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56633" w14:textId="04ABD528" w:rsidR="00D028B3" w:rsidRPr="008E4D29" w:rsidRDefault="00D028B3" w:rsidP="00A806B5">
      <w:pPr>
        <w:spacing w:after="100" w:line="360" w:lineRule="auto"/>
        <w:jc w:val="both"/>
        <w:rPr>
          <w:rFonts w:ascii="Arial" w:hAnsi="Arial" w:cs="Arial"/>
          <w:color w:val="000000"/>
          <w:sz w:val="22"/>
          <w:szCs w:val="22"/>
        </w:rPr>
      </w:pPr>
      <w:r w:rsidRPr="008E4D29">
        <w:rPr>
          <w:rFonts w:ascii="Arial" w:hAnsi="Arial" w:cs="Arial"/>
          <w:b/>
          <w:bCs/>
          <w:color w:val="000000"/>
          <w:sz w:val="22"/>
          <w:szCs w:val="22"/>
        </w:rPr>
        <w:t>Written evidence from the Better Government Initiative</w:t>
      </w:r>
    </w:p>
    <w:p w14:paraId="7835D045" w14:textId="7C4FD39C" w:rsidR="00D028B3" w:rsidRPr="008E4D29" w:rsidRDefault="00D028B3" w:rsidP="00A806B5">
      <w:pPr>
        <w:spacing w:line="360" w:lineRule="auto"/>
        <w:jc w:val="both"/>
        <w:rPr>
          <w:rFonts w:ascii="Arial" w:hAnsi="Arial" w:cs="Arial"/>
          <w:b/>
          <w:bCs/>
          <w:color w:val="000000"/>
          <w:sz w:val="22"/>
          <w:szCs w:val="22"/>
        </w:rPr>
      </w:pPr>
      <w:r w:rsidRPr="008E4D29">
        <w:rPr>
          <w:rFonts w:ascii="Arial" w:hAnsi="Arial" w:cs="Arial"/>
          <w:b/>
          <w:bCs/>
          <w:color w:val="000000"/>
          <w:sz w:val="22"/>
          <w:szCs w:val="22"/>
        </w:rPr>
        <w:t>Public Administration and Constitutional Affairs Committee</w:t>
      </w:r>
      <w:r w:rsidR="003E7EC0">
        <w:rPr>
          <w:rFonts w:ascii="Arial" w:hAnsi="Arial" w:cs="Arial"/>
          <w:b/>
          <w:bCs/>
          <w:color w:val="000000"/>
          <w:sz w:val="22"/>
          <w:szCs w:val="22"/>
        </w:rPr>
        <w:t xml:space="preserve"> (PACAC)</w:t>
      </w:r>
      <w:r w:rsidRPr="008E4D29">
        <w:rPr>
          <w:rFonts w:ascii="Arial" w:hAnsi="Arial" w:cs="Arial"/>
          <w:b/>
          <w:bCs/>
          <w:color w:val="000000"/>
          <w:sz w:val="22"/>
          <w:szCs w:val="22"/>
        </w:rPr>
        <w:t xml:space="preserve">: </w:t>
      </w:r>
    </w:p>
    <w:p w14:paraId="25E0DAF1" w14:textId="4383F189" w:rsidR="00D028B3" w:rsidRPr="008E4D29" w:rsidRDefault="00D028B3" w:rsidP="00A806B5">
      <w:pPr>
        <w:spacing w:line="360" w:lineRule="auto"/>
        <w:jc w:val="both"/>
        <w:rPr>
          <w:rFonts w:ascii="Arial" w:hAnsi="Arial" w:cs="Arial"/>
          <w:b/>
          <w:bCs/>
          <w:sz w:val="22"/>
          <w:szCs w:val="22"/>
        </w:rPr>
      </w:pPr>
      <w:r w:rsidRPr="008E4D29">
        <w:rPr>
          <w:rFonts w:ascii="Arial" w:hAnsi="Arial" w:cs="Arial"/>
          <w:b/>
          <w:bCs/>
          <w:sz w:val="22"/>
          <w:szCs w:val="22"/>
        </w:rPr>
        <w:t>Inquiry into Safeguards for Proper Government Decision- Making</w:t>
      </w:r>
    </w:p>
    <w:p w14:paraId="522493BA" w14:textId="77777777" w:rsidR="00D028B3" w:rsidRPr="008E4D29" w:rsidRDefault="00D028B3" w:rsidP="00A806B5">
      <w:pPr>
        <w:spacing w:line="360" w:lineRule="auto"/>
        <w:jc w:val="both"/>
        <w:rPr>
          <w:rFonts w:ascii="Arial" w:hAnsi="Arial" w:cs="Arial"/>
          <w:color w:val="000000"/>
          <w:sz w:val="22"/>
          <w:szCs w:val="22"/>
        </w:rPr>
      </w:pPr>
    </w:p>
    <w:p w14:paraId="234CBE13" w14:textId="77777777" w:rsidR="00D028B3" w:rsidRPr="008E4D29" w:rsidRDefault="00D028B3" w:rsidP="00A806B5">
      <w:pPr>
        <w:spacing w:line="360" w:lineRule="auto"/>
        <w:jc w:val="both"/>
        <w:rPr>
          <w:rFonts w:ascii="Arial" w:eastAsia="Times New Roman" w:hAnsi="Arial" w:cs="Arial"/>
          <w:color w:val="000000"/>
          <w:sz w:val="22"/>
          <w:szCs w:val="22"/>
        </w:rPr>
      </w:pPr>
      <w:r w:rsidRPr="008E4D29">
        <w:rPr>
          <w:rFonts w:ascii="Arial" w:eastAsia="Times New Roman" w:hAnsi="Arial" w:cs="Arial"/>
          <w:color w:val="000000"/>
          <w:sz w:val="22"/>
          <w:szCs w:val="22"/>
        </w:rPr>
        <w:t>1. The Better Government Initiative (BGI) is an informal body of people with practical experience in government at a very senior level who have no links to particular political parties (</w:t>
      </w:r>
      <w:hyperlink r:id="rId5" w:history="1">
        <w:r w:rsidRPr="008E4D29">
          <w:rPr>
            <w:rFonts w:ascii="Arial" w:eastAsia="Times New Roman" w:hAnsi="Arial" w:cs="Arial"/>
            <w:color w:val="0000FF"/>
            <w:sz w:val="22"/>
            <w:szCs w:val="22"/>
            <w:u w:val="single"/>
          </w:rPr>
          <w:t>www.bettergovernmentinitiative.co.uk</w:t>
        </w:r>
      </w:hyperlink>
      <w:r w:rsidRPr="008E4D29">
        <w:rPr>
          <w:rFonts w:ascii="Arial" w:eastAsia="Times New Roman" w:hAnsi="Arial" w:cs="Arial"/>
          <w:color w:val="000000"/>
          <w:sz w:val="22"/>
          <w:szCs w:val="22"/>
        </w:rPr>
        <w:t>).</w:t>
      </w:r>
    </w:p>
    <w:p w14:paraId="60442295" w14:textId="77777777" w:rsidR="00D028B3" w:rsidRPr="008E4D29" w:rsidRDefault="00D028B3" w:rsidP="00A806B5">
      <w:pPr>
        <w:spacing w:line="360" w:lineRule="auto"/>
        <w:jc w:val="both"/>
        <w:rPr>
          <w:rFonts w:ascii="Arial" w:eastAsia="Times New Roman" w:hAnsi="Arial" w:cs="Arial"/>
          <w:color w:val="000000"/>
          <w:sz w:val="22"/>
          <w:szCs w:val="22"/>
        </w:rPr>
      </w:pPr>
    </w:p>
    <w:p w14:paraId="30EF8A11" w14:textId="70908324" w:rsidR="00D028B3" w:rsidRPr="008E4D29" w:rsidRDefault="00D028B3" w:rsidP="00A806B5">
      <w:pPr>
        <w:spacing w:line="360" w:lineRule="auto"/>
        <w:jc w:val="both"/>
        <w:rPr>
          <w:rFonts w:ascii="Arial" w:eastAsia="Times New Roman" w:hAnsi="Arial" w:cs="Arial"/>
          <w:b/>
          <w:color w:val="000000"/>
          <w:sz w:val="22"/>
          <w:szCs w:val="22"/>
        </w:rPr>
      </w:pPr>
      <w:r w:rsidRPr="008E4D29">
        <w:rPr>
          <w:rFonts w:ascii="Arial" w:eastAsia="Times New Roman" w:hAnsi="Arial" w:cs="Arial"/>
          <w:b/>
          <w:color w:val="000000"/>
          <w:sz w:val="22"/>
          <w:szCs w:val="22"/>
        </w:rPr>
        <w:t>Executive Summary</w:t>
      </w:r>
    </w:p>
    <w:p w14:paraId="7303FB87" w14:textId="77777777" w:rsidR="00D028B3" w:rsidRPr="008E4D29" w:rsidRDefault="00D028B3" w:rsidP="00A806B5">
      <w:pPr>
        <w:spacing w:line="360" w:lineRule="auto"/>
        <w:jc w:val="both"/>
        <w:rPr>
          <w:rFonts w:ascii="Arial" w:eastAsia="Times New Roman" w:hAnsi="Arial" w:cs="Arial"/>
          <w:b/>
          <w:color w:val="000000"/>
          <w:sz w:val="22"/>
          <w:szCs w:val="22"/>
        </w:rPr>
      </w:pPr>
    </w:p>
    <w:p w14:paraId="7AD56931" w14:textId="68318671" w:rsidR="00D028B3" w:rsidRDefault="00D028B3" w:rsidP="00A806B5">
      <w:pPr>
        <w:spacing w:line="360" w:lineRule="auto"/>
        <w:jc w:val="both"/>
        <w:rPr>
          <w:rFonts w:ascii="Arial" w:eastAsia="Times New Roman" w:hAnsi="Arial" w:cs="Arial"/>
          <w:color w:val="000000"/>
          <w:sz w:val="22"/>
          <w:szCs w:val="22"/>
        </w:rPr>
      </w:pPr>
      <w:r w:rsidRPr="008E4D29">
        <w:rPr>
          <w:rFonts w:ascii="Arial" w:eastAsia="Times New Roman" w:hAnsi="Arial" w:cs="Arial"/>
          <w:color w:val="000000"/>
          <w:sz w:val="22"/>
          <w:szCs w:val="22"/>
        </w:rPr>
        <w:t>2. Our main conclusions are:</w:t>
      </w:r>
    </w:p>
    <w:p w14:paraId="317D6388" w14:textId="77777777" w:rsidR="009A6979" w:rsidRDefault="009A6979" w:rsidP="00A806B5">
      <w:pPr>
        <w:spacing w:line="360" w:lineRule="auto"/>
        <w:jc w:val="both"/>
        <w:rPr>
          <w:rFonts w:ascii="Arial" w:hAnsi="Arial" w:cs="Arial"/>
          <w:sz w:val="22"/>
          <w:szCs w:val="22"/>
        </w:rPr>
      </w:pPr>
      <w:r>
        <w:rPr>
          <w:rFonts w:ascii="Arial" w:eastAsia="Times New Roman" w:hAnsi="Arial" w:cs="Arial"/>
          <w:color w:val="000000"/>
          <w:sz w:val="22"/>
          <w:szCs w:val="22"/>
        </w:rPr>
        <w:t xml:space="preserve">a) </w:t>
      </w:r>
      <w:r w:rsidRPr="008E4D29">
        <w:rPr>
          <w:rFonts w:ascii="Arial" w:hAnsi="Arial" w:cs="Arial"/>
          <w:sz w:val="22"/>
          <w:szCs w:val="22"/>
        </w:rPr>
        <w:t xml:space="preserve">The </w:t>
      </w:r>
      <w:r>
        <w:rPr>
          <w:rFonts w:ascii="Arial" w:hAnsi="Arial" w:cs="Arial"/>
          <w:sz w:val="22"/>
          <w:szCs w:val="22"/>
        </w:rPr>
        <w:t xml:space="preserve">Chilcot report </w:t>
      </w:r>
      <w:r w:rsidRPr="008E4D29">
        <w:rPr>
          <w:rFonts w:ascii="Arial" w:hAnsi="Arial" w:cs="Arial"/>
          <w:sz w:val="22"/>
          <w:szCs w:val="22"/>
        </w:rPr>
        <w:t>clearly implies that the Cabinet Secretary is deemed to have what has been termed a “guardianship role” in support of collective government and proper decision-making for which he or she can be held to account - and the same consideration might apply to other top officials. If so, the question arises of how this is to be discharged</w:t>
      </w:r>
      <w:r>
        <w:rPr>
          <w:rFonts w:ascii="Arial" w:hAnsi="Arial" w:cs="Arial"/>
          <w:sz w:val="22"/>
          <w:szCs w:val="22"/>
        </w:rPr>
        <w:t xml:space="preserve"> (paragraphs 3-6).</w:t>
      </w:r>
    </w:p>
    <w:p w14:paraId="39F21BFB" w14:textId="33C650B0" w:rsidR="00F55793" w:rsidRDefault="00F55793" w:rsidP="00A806B5">
      <w:pPr>
        <w:spacing w:line="360" w:lineRule="auto"/>
        <w:jc w:val="both"/>
        <w:rPr>
          <w:rFonts w:ascii="Arial" w:hAnsi="Arial" w:cs="Arial"/>
          <w:sz w:val="22"/>
          <w:szCs w:val="22"/>
        </w:rPr>
      </w:pPr>
      <w:r>
        <w:rPr>
          <w:rFonts w:ascii="Arial" w:hAnsi="Arial" w:cs="Arial"/>
          <w:sz w:val="22"/>
          <w:szCs w:val="22"/>
        </w:rPr>
        <w:t>b) W</w:t>
      </w:r>
      <w:r w:rsidR="009A6979">
        <w:rPr>
          <w:rFonts w:ascii="Arial" w:hAnsi="Arial" w:cs="Arial"/>
          <w:sz w:val="22"/>
          <w:szCs w:val="22"/>
        </w:rPr>
        <w:t>e have previously suggested one approach would</w:t>
      </w:r>
      <w:r w:rsidR="00F164E5">
        <w:rPr>
          <w:rFonts w:ascii="Arial" w:hAnsi="Arial" w:cs="Arial"/>
          <w:sz w:val="22"/>
          <w:szCs w:val="22"/>
        </w:rPr>
        <w:t xml:space="preserve"> be to extend the arrangements covering the duties</w:t>
      </w:r>
      <w:r w:rsidR="00CF6893">
        <w:rPr>
          <w:rFonts w:ascii="Arial" w:hAnsi="Arial" w:cs="Arial"/>
          <w:sz w:val="22"/>
          <w:szCs w:val="22"/>
        </w:rPr>
        <w:t xml:space="preserve"> of accounting o</w:t>
      </w:r>
      <w:r w:rsidR="009A6979">
        <w:rPr>
          <w:rFonts w:ascii="Arial" w:hAnsi="Arial" w:cs="Arial"/>
          <w:sz w:val="22"/>
          <w:szCs w:val="22"/>
        </w:rPr>
        <w:t xml:space="preserve">fficers to include </w:t>
      </w:r>
      <w:r w:rsidR="00F164E5">
        <w:rPr>
          <w:rFonts w:ascii="Arial" w:hAnsi="Arial" w:cs="Arial"/>
          <w:sz w:val="22"/>
          <w:szCs w:val="22"/>
        </w:rPr>
        <w:t xml:space="preserve">seeking to ensure that </w:t>
      </w:r>
      <w:r w:rsidR="009A6979">
        <w:rPr>
          <w:rFonts w:ascii="Arial" w:hAnsi="Arial" w:cs="Arial"/>
          <w:sz w:val="22"/>
          <w:szCs w:val="22"/>
        </w:rPr>
        <w:t>decision</w:t>
      </w:r>
      <w:r w:rsidR="00F164E5">
        <w:rPr>
          <w:rFonts w:ascii="Arial" w:hAnsi="Arial" w:cs="Arial"/>
          <w:sz w:val="22"/>
          <w:szCs w:val="22"/>
        </w:rPr>
        <w:t>s are taken under</w:t>
      </w:r>
      <w:r w:rsidR="009A6979">
        <w:rPr>
          <w:rFonts w:ascii="Arial" w:hAnsi="Arial" w:cs="Arial"/>
          <w:sz w:val="22"/>
          <w:szCs w:val="22"/>
        </w:rPr>
        <w:t xml:space="preserve"> agreed procedures for collective government</w:t>
      </w:r>
      <w:r w:rsidR="003B5D6D">
        <w:rPr>
          <w:rFonts w:ascii="Arial" w:hAnsi="Arial" w:cs="Arial"/>
          <w:sz w:val="22"/>
          <w:szCs w:val="22"/>
        </w:rPr>
        <w:t xml:space="preserve"> or receiving a direction if those procedures are set aside</w:t>
      </w:r>
      <w:r w:rsidR="009A6979">
        <w:rPr>
          <w:rFonts w:ascii="Arial" w:hAnsi="Arial" w:cs="Arial"/>
          <w:sz w:val="22"/>
          <w:szCs w:val="22"/>
        </w:rPr>
        <w:t xml:space="preserve">. </w:t>
      </w:r>
      <w:r w:rsidR="00F164E5">
        <w:rPr>
          <w:rFonts w:ascii="Arial" w:hAnsi="Arial" w:cs="Arial"/>
          <w:sz w:val="22"/>
          <w:szCs w:val="22"/>
        </w:rPr>
        <w:t>As was m</w:t>
      </w:r>
      <w:r w:rsidR="003B5D6D">
        <w:rPr>
          <w:rFonts w:ascii="Arial" w:hAnsi="Arial" w:cs="Arial"/>
          <w:sz w:val="22"/>
          <w:szCs w:val="22"/>
        </w:rPr>
        <w:t xml:space="preserve">ade explicitly clear in our original </w:t>
      </w:r>
      <w:r w:rsidR="00F164E5">
        <w:rPr>
          <w:rFonts w:ascii="Arial" w:hAnsi="Arial" w:cs="Arial"/>
          <w:sz w:val="22"/>
          <w:szCs w:val="22"/>
        </w:rPr>
        <w:t>proposal</w:t>
      </w:r>
      <w:r w:rsidR="003B5D6D">
        <w:rPr>
          <w:rFonts w:ascii="Arial" w:hAnsi="Arial" w:cs="Arial"/>
          <w:sz w:val="22"/>
          <w:szCs w:val="22"/>
        </w:rPr>
        <w:t>, a</w:t>
      </w:r>
      <w:r w:rsidR="00CF6893">
        <w:rPr>
          <w:rFonts w:ascii="Arial" w:hAnsi="Arial" w:cs="Arial"/>
          <w:sz w:val="22"/>
          <w:szCs w:val="22"/>
        </w:rPr>
        <w:t>n a</w:t>
      </w:r>
      <w:r w:rsidR="009A6979">
        <w:rPr>
          <w:rFonts w:ascii="Arial" w:hAnsi="Arial" w:cs="Arial"/>
          <w:sz w:val="22"/>
          <w:szCs w:val="22"/>
        </w:rPr>
        <w:t>ccou</w:t>
      </w:r>
      <w:r w:rsidR="00CF6893">
        <w:rPr>
          <w:rFonts w:ascii="Arial" w:hAnsi="Arial" w:cs="Arial"/>
          <w:sz w:val="22"/>
          <w:szCs w:val="22"/>
        </w:rPr>
        <w:t>nting o</w:t>
      </w:r>
      <w:r w:rsidR="007244FC">
        <w:rPr>
          <w:rFonts w:ascii="Arial" w:hAnsi="Arial" w:cs="Arial"/>
          <w:sz w:val="22"/>
          <w:szCs w:val="22"/>
        </w:rPr>
        <w:t>fficer direction on this</w:t>
      </w:r>
      <w:r w:rsidR="009A6979">
        <w:rPr>
          <w:rFonts w:ascii="Arial" w:hAnsi="Arial" w:cs="Arial"/>
          <w:sz w:val="22"/>
          <w:szCs w:val="22"/>
        </w:rPr>
        <w:t xml:space="preserve"> g</w:t>
      </w:r>
      <w:r w:rsidR="007244FC">
        <w:rPr>
          <w:rFonts w:ascii="Arial" w:hAnsi="Arial" w:cs="Arial"/>
          <w:sz w:val="22"/>
          <w:szCs w:val="22"/>
        </w:rPr>
        <w:t>round</w:t>
      </w:r>
      <w:r>
        <w:rPr>
          <w:rFonts w:ascii="Arial" w:hAnsi="Arial" w:cs="Arial"/>
          <w:sz w:val="22"/>
          <w:szCs w:val="22"/>
        </w:rPr>
        <w:t xml:space="preserve"> would be about </w:t>
      </w:r>
      <w:r w:rsidR="003B5D6D">
        <w:rPr>
          <w:rFonts w:ascii="Arial" w:hAnsi="Arial" w:cs="Arial"/>
          <w:sz w:val="22"/>
          <w:szCs w:val="22"/>
        </w:rPr>
        <w:t>the process</w:t>
      </w:r>
      <w:r>
        <w:rPr>
          <w:rFonts w:ascii="Arial" w:hAnsi="Arial" w:cs="Arial"/>
          <w:sz w:val="22"/>
          <w:szCs w:val="22"/>
        </w:rPr>
        <w:t xml:space="preserve"> </w:t>
      </w:r>
      <w:r w:rsidR="003B5D6D">
        <w:rPr>
          <w:rFonts w:ascii="Arial" w:hAnsi="Arial" w:cs="Arial"/>
          <w:sz w:val="22"/>
          <w:szCs w:val="22"/>
        </w:rPr>
        <w:t xml:space="preserve">for reaching a decision </w:t>
      </w:r>
      <w:r>
        <w:rPr>
          <w:rFonts w:ascii="Arial" w:hAnsi="Arial" w:cs="Arial"/>
          <w:sz w:val="22"/>
          <w:szCs w:val="22"/>
        </w:rPr>
        <w:t>not</w:t>
      </w:r>
      <w:r w:rsidR="003B5D6D">
        <w:rPr>
          <w:rFonts w:ascii="Arial" w:hAnsi="Arial" w:cs="Arial"/>
          <w:sz w:val="22"/>
          <w:szCs w:val="22"/>
        </w:rPr>
        <w:t xml:space="preserve"> the </w:t>
      </w:r>
      <w:r>
        <w:rPr>
          <w:rFonts w:ascii="Arial" w:hAnsi="Arial" w:cs="Arial"/>
          <w:sz w:val="22"/>
          <w:szCs w:val="22"/>
        </w:rPr>
        <w:t>government</w:t>
      </w:r>
      <w:r w:rsidR="003B5D6D">
        <w:rPr>
          <w:rFonts w:ascii="Arial" w:hAnsi="Arial" w:cs="Arial"/>
          <w:sz w:val="22"/>
          <w:szCs w:val="22"/>
        </w:rPr>
        <w:t xml:space="preserve">’s policy arising from that decision-making process </w:t>
      </w:r>
      <w:r>
        <w:rPr>
          <w:rFonts w:ascii="Arial" w:hAnsi="Arial" w:cs="Arial"/>
          <w:sz w:val="22"/>
          <w:szCs w:val="22"/>
        </w:rPr>
        <w:t>(paragraphs 7-9).</w:t>
      </w:r>
    </w:p>
    <w:p w14:paraId="0BEBBE5E" w14:textId="5F8DC8A4" w:rsidR="00F55793" w:rsidRDefault="00CF6893" w:rsidP="00A806B5">
      <w:pPr>
        <w:spacing w:line="360" w:lineRule="auto"/>
        <w:jc w:val="both"/>
        <w:rPr>
          <w:rFonts w:ascii="Arial" w:hAnsi="Arial" w:cs="Arial"/>
          <w:sz w:val="22"/>
          <w:szCs w:val="22"/>
        </w:rPr>
      </w:pPr>
      <w:r>
        <w:rPr>
          <w:rFonts w:ascii="Arial" w:hAnsi="Arial" w:cs="Arial"/>
          <w:sz w:val="22"/>
          <w:szCs w:val="22"/>
        </w:rPr>
        <w:t>c) Existing guidance for accounting o</w:t>
      </w:r>
      <w:r w:rsidR="00F55793">
        <w:rPr>
          <w:rFonts w:ascii="Arial" w:hAnsi="Arial" w:cs="Arial"/>
          <w:sz w:val="22"/>
          <w:szCs w:val="22"/>
        </w:rPr>
        <w:t>fficers already refers to governance and decision-m</w:t>
      </w:r>
      <w:r w:rsidR="00C67D39">
        <w:rPr>
          <w:rFonts w:ascii="Arial" w:hAnsi="Arial" w:cs="Arial"/>
          <w:sz w:val="22"/>
          <w:szCs w:val="22"/>
        </w:rPr>
        <w:t>aking</w:t>
      </w:r>
      <w:r w:rsidR="00F55793">
        <w:rPr>
          <w:rFonts w:ascii="Arial" w:hAnsi="Arial" w:cs="Arial"/>
          <w:sz w:val="22"/>
          <w:szCs w:val="22"/>
        </w:rPr>
        <w:t xml:space="preserve">. The principle of </w:t>
      </w:r>
      <w:r w:rsidR="00F55793" w:rsidRPr="008E4D29">
        <w:rPr>
          <w:rFonts w:ascii="Arial" w:hAnsi="Arial" w:cs="Arial"/>
          <w:sz w:val="22"/>
          <w:szCs w:val="22"/>
        </w:rPr>
        <w:t>collective responsibility and how it is t</w:t>
      </w:r>
      <w:r>
        <w:rPr>
          <w:rFonts w:ascii="Arial" w:hAnsi="Arial" w:cs="Arial"/>
          <w:sz w:val="22"/>
          <w:szCs w:val="22"/>
        </w:rPr>
        <w:t>o be discharged are set out in c</w:t>
      </w:r>
      <w:r w:rsidR="00F55793" w:rsidRPr="008E4D29">
        <w:rPr>
          <w:rFonts w:ascii="Arial" w:hAnsi="Arial" w:cs="Arial"/>
          <w:sz w:val="22"/>
          <w:szCs w:val="22"/>
        </w:rPr>
        <w:t>hapter 2 of the Ministerial Co</w:t>
      </w:r>
      <w:r w:rsidR="00F55793">
        <w:rPr>
          <w:rFonts w:ascii="Arial" w:hAnsi="Arial" w:cs="Arial"/>
          <w:sz w:val="22"/>
          <w:szCs w:val="22"/>
        </w:rPr>
        <w:t>de and</w:t>
      </w:r>
      <w:r>
        <w:rPr>
          <w:rFonts w:ascii="Arial" w:hAnsi="Arial" w:cs="Arial"/>
          <w:sz w:val="22"/>
          <w:szCs w:val="22"/>
        </w:rPr>
        <w:t xml:space="preserve"> in more detail in chapter f</w:t>
      </w:r>
      <w:r w:rsidR="004109E9">
        <w:rPr>
          <w:rFonts w:ascii="Arial" w:hAnsi="Arial" w:cs="Arial"/>
          <w:sz w:val="22"/>
          <w:szCs w:val="22"/>
        </w:rPr>
        <w:t xml:space="preserve">our of the </w:t>
      </w:r>
      <w:r w:rsidR="00F55793" w:rsidRPr="008E4D29">
        <w:rPr>
          <w:rFonts w:ascii="Arial" w:hAnsi="Arial" w:cs="Arial"/>
          <w:sz w:val="22"/>
          <w:szCs w:val="22"/>
        </w:rPr>
        <w:t>Cabinet Manual</w:t>
      </w:r>
      <w:r w:rsidR="00F55793">
        <w:rPr>
          <w:rFonts w:ascii="Arial" w:hAnsi="Arial" w:cs="Arial"/>
          <w:sz w:val="22"/>
          <w:szCs w:val="22"/>
        </w:rPr>
        <w:t xml:space="preserve"> (paragraphs 10-11).</w:t>
      </w:r>
    </w:p>
    <w:p w14:paraId="3C8AA466" w14:textId="75EDE137" w:rsidR="00C67D39" w:rsidRDefault="00F55793" w:rsidP="00A806B5">
      <w:pPr>
        <w:spacing w:line="360" w:lineRule="auto"/>
        <w:jc w:val="both"/>
        <w:rPr>
          <w:rFonts w:ascii="Arial" w:hAnsi="Arial" w:cs="Arial"/>
          <w:color w:val="4B4E36"/>
          <w:sz w:val="22"/>
          <w:szCs w:val="22"/>
        </w:rPr>
      </w:pPr>
      <w:r>
        <w:rPr>
          <w:rFonts w:ascii="Arial" w:hAnsi="Arial" w:cs="Arial"/>
          <w:sz w:val="22"/>
          <w:szCs w:val="22"/>
        </w:rPr>
        <w:t xml:space="preserve">d) </w:t>
      </w:r>
      <w:r w:rsidR="0010089B">
        <w:rPr>
          <w:rFonts w:ascii="Arial" w:hAnsi="Arial" w:cs="Arial"/>
          <w:color w:val="4B4E36"/>
          <w:sz w:val="22"/>
          <w:szCs w:val="22"/>
        </w:rPr>
        <w:t>As departmental permanent s</w:t>
      </w:r>
      <w:r w:rsidR="00CF6893">
        <w:rPr>
          <w:rFonts w:ascii="Arial" w:hAnsi="Arial" w:cs="Arial"/>
          <w:color w:val="4B4E36"/>
          <w:sz w:val="22"/>
          <w:szCs w:val="22"/>
        </w:rPr>
        <w:t>ecretaries</w:t>
      </w:r>
      <w:r w:rsidR="004109E9">
        <w:rPr>
          <w:rFonts w:ascii="Arial" w:hAnsi="Arial" w:cs="Arial"/>
          <w:color w:val="4B4E36"/>
          <w:sz w:val="22"/>
          <w:szCs w:val="22"/>
        </w:rPr>
        <w:t xml:space="preserve"> </w:t>
      </w:r>
      <w:r w:rsidR="00CF6893">
        <w:rPr>
          <w:rFonts w:ascii="Arial" w:hAnsi="Arial" w:cs="Arial"/>
          <w:color w:val="4B4E36"/>
          <w:sz w:val="22"/>
          <w:szCs w:val="22"/>
        </w:rPr>
        <w:t>- as a</w:t>
      </w:r>
      <w:r w:rsidR="00C67D39" w:rsidRPr="008E4D29">
        <w:rPr>
          <w:rFonts w:ascii="Arial" w:hAnsi="Arial" w:cs="Arial"/>
          <w:color w:val="4B4E36"/>
          <w:sz w:val="22"/>
          <w:szCs w:val="22"/>
        </w:rPr>
        <w:t>ccounti</w:t>
      </w:r>
      <w:r w:rsidR="00CF6893">
        <w:rPr>
          <w:rFonts w:ascii="Arial" w:hAnsi="Arial" w:cs="Arial"/>
          <w:color w:val="4B4E36"/>
          <w:sz w:val="22"/>
          <w:szCs w:val="22"/>
        </w:rPr>
        <w:t>ng o</w:t>
      </w:r>
      <w:r w:rsidR="00C67D39" w:rsidRPr="008E4D29">
        <w:rPr>
          <w:rFonts w:ascii="Arial" w:hAnsi="Arial" w:cs="Arial"/>
          <w:color w:val="4B4E36"/>
          <w:sz w:val="22"/>
          <w:szCs w:val="22"/>
        </w:rPr>
        <w:t>fficers</w:t>
      </w:r>
      <w:r w:rsidR="004109E9">
        <w:rPr>
          <w:rFonts w:ascii="Arial" w:hAnsi="Arial" w:cs="Arial"/>
          <w:color w:val="4B4E36"/>
          <w:sz w:val="22"/>
          <w:szCs w:val="22"/>
        </w:rPr>
        <w:t xml:space="preserve"> </w:t>
      </w:r>
      <w:r w:rsidR="00C67D39" w:rsidRPr="008E4D29">
        <w:rPr>
          <w:rFonts w:ascii="Arial" w:hAnsi="Arial" w:cs="Arial"/>
          <w:color w:val="4B4E36"/>
          <w:sz w:val="22"/>
          <w:szCs w:val="22"/>
        </w:rPr>
        <w:t xml:space="preserve">- already have a personal responsibility for </w:t>
      </w:r>
      <w:r w:rsidR="00CF6893">
        <w:rPr>
          <w:rFonts w:ascii="Arial" w:hAnsi="Arial" w:cs="Arial"/>
          <w:color w:val="4B4E36"/>
          <w:sz w:val="22"/>
          <w:szCs w:val="22"/>
        </w:rPr>
        <w:t>“</w:t>
      </w:r>
      <w:r w:rsidR="00C67D39" w:rsidRPr="008E4D29">
        <w:rPr>
          <w:rFonts w:ascii="Arial" w:hAnsi="Arial" w:cs="Arial"/>
          <w:color w:val="4B4E36"/>
          <w:sz w:val="22"/>
          <w:szCs w:val="22"/>
        </w:rPr>
        <w:t>Control</w:t>
      </w:r>
      <w:r w:rsidR="00CF6893">
        <w:rPr>
          <w:rFonts w:ascii="Arial" w:hAnsi="Arial" w:cs="Arial"/>
          <w:color w:val="4B4E36"/>
          <w:sz w:val="22"/>
          <w:szCs w:val="22"/>
        </w:rPr>
        <w:t>”</w:t>
      </w:r>
      <w:r w:rsidR="00C67D39" w:rsidRPr="008E4D29">
        <w:rPr>
          <w:rFonts w:ascii="Arial" w:hAnsi="Arial" w:cs="Arial"/>
          <w:color w:val="4B4E36"/>
          <w:sz w:val="22"/>
          <w:szCs w:val="22"/>
        </w:rPr>
        <w:t xml:space="preserve"> arrangements within their departments, we see no particular difficulty in more explicitly recognising their obligation to seek to ensure that decisions are taken within the framework and processes of collective government as </w:t>
      </w:r>
      <w:r w:rsidR="007244FC">
        <w:rPr>
          <w:rFonts w:ascii="Arial" w:hAnsi="Arial" w:cs="Arial"/>
          <w:color w:val="4B4E36"/>
          <w:sz w:val="22"/>
          <w:szCs w:val="22"/>
        </w:rPr>
        <w:t>required by government guidance</w:t>
      </w:r>
      <w:r w:rsidR="00102539">
        <w:rPr>
          <w:rFonts w:ascii="Arial" w:hAnsi="Arial" w:cs="Arial"/>
          <w:color w:val="4B4E36"/>
          <w:sz w:val="22"/>
          <w:szCs w:val="22"/>
        </w:rPr>
        <w:t>. We recommend therefore that</w:t>
      </w:r>
      <w:r w:rsidR="007244FC">
        <w:rPr>
          <w:rFonts w:ascii="Arial" w:hAnsi="Arial" w:cs="Arial"/>
          <w:color w:val="4B4E36"/>
          <w:sz w:val="22"/>
          <w:szCs w:val="22"/>
        </w:rPr>
        <w:t xml:space="preserve"> </w:t>
      </w:r>
      <w:r w:rsidR="001B07BC">
        <w:rPr>
          <w:rFonts w:ascii="Arial" w:hAnsi="Arial" w:cs="Arial"/>
          <w:color w:val="4B4E36"/>
          <w:sz w:val="22"/>
          <w:szCs w:val="22"/>
        </w:rPr>
        <w:t xml:space="preserve">the revised power to seek a </w:t>
      </w:r>
      <w:r w:rsidR="00CF6893">
        <w:rPr>
          <w:rFonts w:ascii="Arial" w:hAnsi="Arial" w:cs="Arial"/>
          <w:color w:val="4B4E36"/>
          <w:sz w:val="22"/>
          <w:szCs w:val="22"/>
        </w:rPr>
        <w:t>direction should apply both to principal accounting o</w:t>
      </w:r>
      <w:r w:rsidR="001B07BC">
        <w:rPr>
          <w:rFonts w:ascii="Arial" w:hAnsi="Arial" w:cs="Arial"/>
          <w:color w:val="4B4E36"/>
          <w:sz w:val="22"/>
          <w:szCs w:val="22"/>
        </w:rPr>
        <w:t>fficers within departments an</w:t>
      </w:r>
      <w:r w:rsidR="00CF6893">
        <w:rPr>
          <w:rFonts w:ascii="Arial" w:hAnsi="Arial" w:cs="Arial"/>
          <w:color w:val="4B4E36"/>
          <w:sz w:val="22"/>
          <w:szCs w:val="22"/>
        </w:rPr>
        <w:t>d to the Cabinet Secretary, as principal a</w:t>
      </w:r>
      <w:r w:rsidR="001B07BC">
        <w:rPr>
          <w:rFonts w:ascii="Arial" w:hAnsi="Arial" w:cs="Arial"/>
          <w:color w:val="4B4E36"/>
          <w:sz w:val="22"/>
          <w:szCs w:val="22"/>
        </w:rPr>
        <w:t xml:space="preserve">ccounting </w:t>
      </w:r>
      <w:r w:rsidR="00CF6893">
        <w:rPr>
          <w:rFonts w:ascii="Arial" w:hAnsi="Arial" w:cs="Arial"/>
          <w:color w:val="4B4E36"/>
          <w:sz w:val="22"/>
          <w:szCs w:val="22"/>
        </w:rPr>
        <w:t>o</w:t>
      </w:r>
      <w:r w:rsidR="001B07BC">
        <w:rPr>
          <w:rFonts w:ascii="Arial" w:hAnsi="Arial" w:cs="Arial"/>
          <w:color w:val="4B4E36"/>
          <w:sz w:val="22"/>
          <w:szCs w:val="22"/>
        </w:rPr>
        <w:t xml:space="preserve">fficer for the Cabinet Office </w:t>
      </w:r>
      <w:r w:rsidR="00C67D39">
        <w:rPr>
          <w:rFonts w:ascii="Arial" w:hAnsi="Arial" w:cs="Arial"/>
          <w:color w:val="4B4E36"/>
          <w:sz w:val="22"/>
          <w:szCs w:val="22"/>
        </w:rPr>
        <w:t>(paragraph 14).</w:t>
      </w:r>
    </w:p>
    <w:p w14:paraId="03DA7C86" w14:textId="5908EC3E" w:rsidR="00C67D39" w:rsidRDefault="00C67D39" w:rsidP="00A806B5">
      <w:pPr>
        <w:spacing w:line="360" w:lineRule="auto"/>
        <w:jc w:val="both"/>
        <w:rPr>
          <w:rFonts w:ascii="Arial" w:hAnsi="Arial" w:cs="Arial"/>
          <w:color w:val="4B4E36"/>
          <w:sz w:val="22"/>
          <w:szCs w:val="22"/>
        </w:rPr>
      </w:pPr>
      <w:r>
        <w:rPr>
          <w:rFonts w:ascii="Arial" w:hAnsi="Arial" w:cs="Arial"/>
          <w:color w:val="4B4E36"/>
          <w:sz w:val="22"/>
          <w:szCs w:val="22"/>
        </w:rPr>
        <w:lastRenderedPageBreak/>
        <w:t xml:space="preserve">e) </w:t>
      </w:r>
      <w:r w:rsidRPr="008E4D29">
        <w:rPr>
          <w:rFonts w:ascii="Arial" w:hAnsi="Arial" w:cs="Arial"/>
          <w:color w:val="4B4E36"/>
          <w:sz w:val="22"/>
          <w:szCs w:val="22"/>
        </w:rPr>
        <w:t>The responsibilities of the Cabinet Secretary would</w:t>
      </w:r>
      <w:r>
        <w:rPr>
          <w:rFonts w:ascii="Arial" w:hAnsi="Arial" w:cs="Arial"/>
          <w:color w:val="4B4E36"/>
          <w:sz w:val="22"/>
          <w:szCs w:val="22"/>
        </w:rPr>
        <w:t xml:space="preserve"> include</w:t>
      </w:r>
      <w:r w:rsidRPr="008E4D29">
        <w:rPr>
          <w:rFonts w:ascii="Arial" w:hAnsi="Arial" w:cs="Arial"/>
          <w:color w:val="4B4E36"/>
          <w:sz w:val="22"/>
          <w:szCs w:val="22"/>
        </w:rPr>
        <w:t xml:space="preserve"> to</w:t>
      </w:r>
      <w:r>
        <w:rPr>
          <w:rFonts w:ascii="Arial" w:hAnsi="Arial" w:cs="Arial"/>
          <w:color w:val="4B4E36"/>
          <w:sz w:val="22"/>
          <w:szCs w:val="22"/>
        </w:rPr>
        <w:t xml:space="preserve"> a</w:t>
      </w:r>
      <w:r w:rsidR="00CF6893">
        <w:rPr>
          <w:rFonts w:ascii="Arial" w:hAnsi="Arial" w:cs="Arial"/>
          <w:color w:val="4B4E36"/>
          <w:sz w:val="22"/>
          <w:szCs w:val="22"/>
        </w:rPr>
        <w:t>gree with the prime m</w:t>
      </w:r>
      <w:r w:rsidRPr="008E4D29">
        <w:rPr>
          <w:rFonts w:ascii="Arial" w:hAnsi="Arial" w:cs="Arial"/>
          <w:color w:val="4B4E36"/>
          <w:sz w:val="22"/>
          <w:szCs w:val="22"/>
        </w:rPr>
        <w:t xml:space="preserve">inister the </w:t>
      </w:r>
      <w:r>
        <w:rPr>
          <w:rFonts w:ascii="Arial" w:hAnsi="Arial" w:cs="Arial"/>
          <w:color w:val="4B4E36"/>
          <w:sz w:val="22"/>
          <w:szCs w:val="22"/>
        </w:rPr>
        <w:t xml:space="preserve">decision-making </w:t>
      </w:r>
      <w:r w:rsidRPr="008E4D29">
        <w:rPr>
          <w:rFonts w:ascii="Arial" w:hAnsi="Arial" w:cs="Arial"/>
          <w:color w:val="4B4E36"/>
          <w:sz w:val="22"/>
          <w:szCs w:val="22"/>
        </w:rPr>
        <w:t>processes</w:t>
      </w:r>
      <w:r>
        <w:rPr>
          <w:rFonts w:ascii="Arial" w:hAnsi="Arial" w:cs="Arial"/>
          <w:color w:val="4B4E36"/>
          <w:sz w:val="22"/>
          <w:szCs w:val="22"/>
        </w:rPr>
        <w:t xml:space="preserve"> to be adopted by the government and enshrined in </w:t>
      </w:r>
      <w:r w:rsidRPr="008E4D29">
        <w:rPr>
          <w:rFonts w:ascii="Arial" w:hAnsi="Arial" w:cs="Arial"/>
          <w:color w:val="4B4E36"/>
          <w:sz w:val="22"/>
          <w:szCs w:val="22"/>
        </w:rPr>
        <w:t>the Ministerial Code</w:t>
      </w:r>
      <w:r w:rsidR="003C3A64">
        <w:rPr>
          <w:rFonts w:ascii="Arial" w:hAnsi="Arial" w:cs="Arial"/>
          <w:color w:val="4B4E36"/>
          <w:sz w:val="22"/>
          <w:szCs w:val="22"/>
        </w:rPr>
        <w:t xml:space="preserve"> and the Cabinet Manual</w:t>
      </w:r>
      <w:r w:rsidRPr="008E4D29">
        <w:rPr>
          <w:rFonts w:ascii="Arial" w:hAnsi="Arial" w:cs="Arial"/>
          <w:color w:val="4B4E36"/>
          <w:sz w:val="22"/>
          <w:szCs w:val="22"/>
        </w:rPr>
        <w:t>;</w:t>
      </w:r>
      <w:r>
        <w:rPr>
          <w:rFonts w:ascii="Arial" w:hAnsi="Arial" w:cs="Arial"/>
          <w:color w:val="4B4E36"/>
          <w:sz w:val="22"/>
          <w:szCs w:val="22"/>
        </w:rPr>
        <w:t xml:space="preserve"> e</w:t>
      </w:r>
      <w:r w:rsidRPr="008E4D29">
        <w:rPr>
          <w:rFonts w:ascii="Arial" w:hAnsi="Arial" w:cs="Arial"/>
          <w:color w:val="4B4E36"/>
          <w:sz w:val="22"/>
          <w:szCs w:val="22"/>
        </w:rPr>
        <w:t>nsure these processes are followed in the work of the Cabinet Secretariat;</w:t>
      </w:r>
      <w:r>
        <w:rPr>
          <w:rFonts w:ascii="Arial" w:hAnsi="Arial" w:cs="Arial"/>
          <w:color w:val="4B4E36"/>
          <w:sz w:val="22"/>
          <w:szCs w:val="22"/>
        </w:rPr>
        <w:t xml:space="preserve"> and to p</w:t>
      </w:r>
      <w:r w:rsidR="002E42C3">
        <w:rPr>
          <w:rFonts w:ascii="Arial" w:hAnsi="Arial" w:cs="Arial"/>
          <w:color w:val="4B4E36"/>
          <w:sz w:val="22"/>
          <w:szCs w:val="22"/>
        </w:rPr>
        <w:t>romulgate these processes to permanent s</w:t>
      </w:r>
      <w:r w:rsidRPr="008E4D29">
        <w:rPr>
          <w:rFonts w:ascii="Arial" w:hAnsi="Arial" w:cs="Arial"/>
          <w:color w:val="4B4E36"/>
          <w:sz w:val="22"/>
          <w:szCs w:val="22"/>
        </w:rPr>
        <w:t>ecretaries, including in a form that eng</w:t>
      </w:r>
      <w:r w:rsidR="00CF6893">
        <w:rPr>
          <w:rFonts w:ascii="Arial" w:hAnsi="Arial" w:cs="Arial"/>
          <w:color w:val="4B4E36"/>
          <w:sz w:val="22"/>
          <w:szCs w:val="22"/>
        </w:rPr>
        <w:t>ages their responsibilities as accounting o</w:t>
      </w:r>
      <w:r w:rsidRPr="008E4D29">
        <w:rPr>
          <w:rFonts w:ascii="Arial" w:hAnsi="Arial" w:cs="Arial"/>
          <w:color w:val="4B4E36"/>
          <w:sz w:val="22"/>
          <w:szCs w:val="22"/>
        </w:rPr>
        <w:t>fficers</w:t>
      </w:r>
      <w:r w:rsidR="008835F6">
        <w:rPr>
          <w:rFonts w:ascii="Arial" w:hAnsi="Arial" w:cs="Arial"/>
          <w:color w:val="4B4E36"/>
          <w:sz w:val="22"/>
          <w:szCs w:val="22"/>
        </w:rPr>
        <w:t xml:space="preserve"> </w:t>
      </w:r>
      <w:r w:rsidR="00E81FD5">
        <w:rPr>
          <w:rFonts w:ascii="Arial" w:hAnsi="Arial" w:cs="Arial"/>
          <w:color w:val="4B4E36"/>
          <w:sz w:val="22"/>
          <w:szCs w:val="22"/>
        </w:rPr>
        <w:t>(paragraph 15</w:t>
      </w:r>
      <w:r>
        <w:rPr>
          <w:rFonts w:ascii="Arial" w:hAnsi="Arial" w:cs="Arial"/>
          <w:color w:val="4B4E36"/>
          <w:sz w:val="22"/>
          <w:szCs w:val="22"/>
        </w:rPr>
        <w:t>)</w:t>
      </w:r>
      <w:r w:rsidR="008835F6">
        <w:rPr>
          <w:rFonts w:ascii="Arial" w:hAnsi="Arial" w:cs="Arial"/>
          <w:color w:val="4B4E36"/>
          <w:sz w:val="22"/>
          <w:szCs w:val="22"/>
        </w:rPr>
        <w:t>.</w:t>
      </w:r>
    </w:p>
    <w:p w14:paraId="489C6869" w14:textId="6397173D" w:rsidR="003C3A64" w:rsidRDefault="00CF6893" w:rsidP="00A806B5">
      <w:pPr>
        <w:spacing w:line="360" w:lineRule="auto"/>
        <w:jc w:val="both"/>
        <w:rPr>
          <w:rFonts w:ascii="Arial" w:hAnsi="Arial" w:cs="Arial"/>
          <w:color w:val="4B4E36"/>
          <w:sz w:val="22"/>
          <w:szCs w:val="22"/>
        </w:rPr>
      </w:pPr>
      <w:r>
        <w:rPr>
          <w:rFonts w:ascii="Arial" w:hAnsi="Arial" w:cs="Arial"/>
          <w:color w:val="4B4E36"/>
          <w:sz w:val="22"/>
          <w:szCs w:val="22"/>
        </w:rPr>
        <w:t>f) Accounting o</w:t>
      </w:r>
      <w:r w:rsidR="00416B6E">
        <w:rPr>
          <w:rFonts w:ascii="Arial" w:hAnsi="Arial" w:cs="Arial"/>
          <w:color w:val="4B4E36"/>
          <w:sz w:val="22"/>
          <w:szCs w:val="22"/>
        </w:rPr>
        <w:t>fficer arrangements brin</w:t>
      </w:r>
      <w:r>
        <w:rPr>
          <w:rFonts w:ascii="Arial" w:hAnsi="Arial" w:cs="Arial"/>
          <w:color w:val="4B4E36"/>
          <w:sz w:val="22"/>
          <w:szCs w:val="22"/>
        </w:rPr>
        <w:t>g the risk of friction between m</w:t>
      </w:r>
      <w:r w:rsidR="00416B6E">
        <w:rPr>
          <w:rFonts w:ascii="Arial" w:hAnsi="Arial" w:cs="Arial"/>
          <w:color w:val="4B4E36"/>
          <w:sz w:val="22"/>
          <w:szCs w:val="22"/>
        </w:rPr>
        <w:t xml:space="preserve">inisters </w:t>
      </w:r>
      <w:r w:rsidR="002E42C3">
        <w:rPr>
          <w:rFonts w:ascii="Arial" w:hAnsi="Arial" w:cs="Arial"/>
          <w:color w:val="4B4E36"/>
          <w:sz w:val="22"/>
          <w:szCs w:val="22"/>
        </w:rPr>
        <w:t>and permanent s</w:t>
      </w:r>
      <w:r w:rsidR="008835F6">
        <w:rPr>
          <w:rFonts w:ascii="Arial" w:hAnsi="Arial" w:cs="Arial"/>
          <w:color w:val="4B4E36"/>
          <w:sz w:val="22"/>
          <w:szCs w:val="22"/>
        </w:rPr>
        <w:t>ecretaries in return for the benefit of stronger accountability</w:t>
      </w:r>
      <w:r w:rsidR="00E81FD5">
        <w:rPr>
          <w:rFonts w:ascii="Arial" w:hAnsi="Arial" w:cs="Arial"/>
          <w:color w:val="4B4E36"/>
          <w:sz w:val="22"/>
          <w:szCs w:val="22"/>
        </w:rPr>
        <w:t>. The benefit outweighs the frictional risk</w:t>
      </w:r>
      <w:r w:rsidR="003C3A64">
        <w:rPr>
          <w:rFonts w:ascii="Arial" w:hAnsi="Arial" w:cs="Arial"/>
          <w:color w:val="4B4E36"/>
          <w:sz w:val="22"/>
          <w:szCs w:val="22"/>
        </w:rPr>
        <w:t xml:space="preserve"> (paragraphs 16-18).</w:t>
      </w:r>
    </w:p>
    <w:p w14:paraId="4B058470" w14:textId="76464378" w:rsidR="00CE7C14" w:rsidRDefault="008835F6" w:rsidP="00182427">
      <w:pPr>
        <w:spacing w:line="360" w:lineRule="auto"/>
        <w:jc w:val="both"/>
        <w:rPr>
          <w:rFonts w:ascii="Arial" w:hAnsi="Arial" w:cs="Arial"/>
          <w:color w:val="4B4E36"/>
          <w:sz w:val="22"/>
          <w:szCs w:val="22"/>
        </w:rPr>
      </w:pPr>
      <w:r>
        <w:rPr>
          <w:rFonts w:ascii="Arial" w:hAnsi="Arial" w:cs="Arial"/>
          <w:color w:val="4B4E36"/>
          <w:sz w:val="22"/>
          <w:szCs w:val="22"/>
        </w:rPr>
        <w:t>g) In New Zealand t</w:t>
      </w:r>
      <w:r w:rsidRPr="008E4D29">
        <w:rPr>
          <w:rFonts w:ascii="Arial" w:hAnsi="Arial" w:cs="Arial"/>
          <w:color w:val="4B4E36"/>
          <w:sz w:val="22"/>
          <w:szCs w:val="22"/>
        </w:rPr>
        <w:t>he Cabinet Manu</w:t>
      </w:r>
      <w:r w:rsidR="00CF6893">
        <w:rPr>
          <w:rFonts w:ascii="Arial" w:hAnsi="Arial" w:cs="Arial"/>
          <w:color w:val="4B4E36"/>
          <w:sz w:val="22"/>
          <w:szCs w:val="22"/>
        </w:rPr>
        <w:t>al guides the c</w:t>
      </w:r>
      <w:r w:rsidRPr="008E4D29">
        <w:rPr>
          <w:rFonts w:ascii="Arial" w:hAnsi="Arial" w:cs="Arial"/>
          <w:color w:val="4B4E36"/>
          <w:sz w:val="22"/>
          <w:szCs w:val="22"/>
        </w:rPr>
        <w:t>abinet’s procedure</w:t>
      </w:r>
      <w:r w:rsidR="00CF6893">
        <w:rPr>
          <w:rFonts w:ascii="Arial" w:hAnsi="Arial" w:cs="Arial"/>
          <w:color w:val="4B4E36"/>
          <w:sz w:val="22"/>
          <w:szCs w:val="22"/>
        </w:rPr>
        <w:t>, and is endorsed at the first c</w:t>
      </w:r>
      <w:r w:rsidRPr="008E4D29">
        <w:rPr>
          <w:rFonts w:ascii="Arial" w:hAnsi="Arial" w:cs="Arial"/>
          <w:color w:val="4B4E36"/>
          <w:sz w:val="22"/>
          <w:szCs w:val="22"/>
        </w:rPr>
        <w:t>abinet meeting of a new government, to provide for the orderly re-commencement of t</w:t>
      </w:r>
      <w:r>
        <w:rPr>
          <w:rFonts w:ascii="Arial" w:hAnsi="Arial" w:cs="Arial"/>
          <w:color w:val="4B4E36"/>
          <w:sz w:val="22"/>
          <w:szCs w:val="22"/>
        </w:rPr>
        <w:t xml:space="preserve">he business of government. </w:t>
      </w:r>
      <w:r w:rsidRPr="008E4D29">
        <w:rPr>
          <w:rFonts w:ascii="Arial" w:hAnsi="Arial" w:cs="Arial"/>
          <w:color w:val="4B4E36"/>
          <w:sz w:val="22"/>
          <w:szCs w:val="22"/>
        </w:rPr>
        <w:t xml:space="preserve">A Cabinet Manual and supporting guidance </w:t>
      </w:r>
      <w:r w:rsidR="007244FC">
        <w:rPr>
          <w:rFonts w:ascii="Arial" w:hAnsi="Arial" w:cs="Arial"/>
          <w:color w:val="4B4E36"/>
          <w:sz w:val="22"/>
          <w:szCs w:val="22"/>
        </w:rPr>
        <w:t>both issued</w:t>
      </w:r>
      <w:r>
        <w:rPr>
          <w:rFonts w:ascii="Arial" w:hAnsi="Arial" w:cs="Arial"/>
          <w:color w:val="4B4E36"/>
          <w:sz w:val="22"/>
          <w:szCs w:val="22"/>
        </w:rPr>
        <w:t xml:space="preserve"> on </w:t>
      </w:r>
      <w:r w:rsidR="007244FC">
        <w:rPr>
          <w:rFonts w:ascii="Arial" w:hAnsi="Arial" w:cs="Arial"/>
          <w:color w:val="4B4E36"/>
          <w:sz w:val="22"/>
          <w:szCs w:val="22"/>
        </w:rPr>
        <w:t>New</w:t>
      </w:r>
      <w:r>
        <w:rPr>
          <w:rFonts w:ascii="Arial" w:hAnsi="Arial" w:cs="Arial"/>
          <w:color w:val="4B4E36"/>
          <w:sz w:val="22"/>
          <w:szCs w:val="22"/>
        </w:rPr>
        <w:t xml:space="preserve"> Zealand</w:t>
      </w:r>
      <w:r w:rsidRPr="008E4D29">
        <w:rPr>
          <w:rFonts w:ascii="Arial" w:hAnsi="Arial" w:cs="Arial"/>
          <w:color w:val="4B4E36"/>
          <w:sz w:val="22"/>
          <w:szCs w:val="22"/>
        </w:rPr>
        <w:t xml:space="preserve"> lines would provide a f</w:t>
      </w:r>
      <w:r w:rsidR="00CF6893">
        <w:rPr>
          <w:rFonts w:ascii="Arial" w:hAnsi="Arial" w:cs="Arial"/>
          <w:color w:val="4B4E36"/>
          <w:sz w:val="22"/>
          <w:szCs w:val="22"/>
        </w:rPr>
        <w:t>irm basis for consideration by m</w:t>
      </w:r>
      <w:r w:rsidRPr="008E4D29">
        <w:rPr>
          <w:rFonts w:ascii="Arial" w:hAnsi="Arial" w:cs="Arial"/>
          <w:color w:val="4B4E36"/>
          <w:sz w:val="22"/>
          <w:szCs w:val="22"/>
        </w:rPr>
        <w:t xml:space="preserve">inisters and officials of whether the </w:t>
      </w:r>
      <w:r>
        <w:rPr>
          <w:rFonts w:ascii="Arial" w:hAnsi="Arial" w:cs="Arial"/>
          <w:color w:val="4B4E36"/>
          <w:sz w:val="22"/>
          <w:szCs w:val="22"/>
        </w:rPr>
        <w:t xml:space="preserve">way in which business is being </w:t>
      </w:r>
      <w:r w:rsidR="007244FC">
        <w:rPr>
          <w:rFonts w:ascii="Arial" w:hAnsi="Arial" w:cs="Arial"/>
          <w:color w:val="4B4E36"/>
          <w:sz w:val="22"/>
          <w:szCs w:val="22"/>
        </w:rPr>
        <w:t xml:space="preserve">conducted </w:t>
      </w:r>
      <w:r w:rsidR="007244FC" w:rsidRPr="008E4D29">
        <w:rPr>
          <w:rFonts w:ascii="Arial" w:hAnsi="Arial" w:cs="Arial"/>
          <w:color w:val="4B4E36"/>
          <w:sz w:val="22"/>
          <w:szCs w:val="22"/>
        </w:rPr>
        <w:t>meets</w:t>
      </w:r>
      <w:r w:rsidR="007244FC">
        <w:rPr>
          <w:rFonts w:ascii="Arial" w:hAnsi="Arial" w:cs="Arial"/>
          <w:color w:val="4B4E36"/>
          <w:sz w:val="22"/>
          <w:szCs w:val="22"/>
        </w:rPr>
        <w:t xml:space="preserve"> </w:t>
      </w:r>
      <w:r w:rsidR="007244FC" w:rsidRPr="008E4D29">
        <w:rPr>
          <w:rFonts w:ascii="Arial" w:hAnsi="Arial" w:cs="Arial"/>
          <w:color w:val="4B4E36"/>
          <w:sz w:val="22"/>
          <w:szCs w:val="22"/>
        </w:rPr>
        <w:t>the</w:t>
      </w:r>
      <w:r w:rsidRPr="008E4D29">
        <w:rPr>
          <w:rFonts w:ascii="Arial" w:hAnsi="Arial" w:cs="Arial"/>
          <w:color w:val="4B4E36"/>
          <w:sz w:val="22"/>
          <w:szCs w:val="22"/>
        </w:rPr>
        <w:t xml:space="preserve"> requirements of </w:t>
      </w:r>
      <w:r>
        <w:rPr>
          <w:rFonts w:ascii="Arial" w:hAnsi="Arial" w:cs="Arial"/>
          <w:color w:val="4B4E36"/>
          <w:sz w:val="22"/>
          <w:szCs w:val="22"/>
        </w:rPr>
        <w:t>proper decision-making.</w:t>
      </w:r>
      <w:r w:rsidRPr="008E4D29">
        <w:rPr>
          <w:rFonts w:ascii="Arial" w:hAnsi="Arial" w:cs="Arial"/>
          <w:color w:val="4B4E36"/>
          <w:sz w:val="22"/>
          <w:szCs w:val="22"/>
        </w:rPr>
        <w:t xml:space="preserve"> For clarity “Managing Public Money” would need to be amended to introduce a fifth basis</w:t>
      </w:r>
      <w:r>
        <w:rPr>
          <w:rFonts w:ascii="Arial" w:hAnsi="Arial" w:cs="Arial"/>
          <w:color w:val="4B4E36"/>
          <w:sz w:val="22"/>
          <w:szCs w:val="22"/>
        </w:rPr>
        <w:t xml:space="preserve"> for seeking a direction</w:t>
      </w:r>
      <w:r w:rsidR="00E81FD5">
        <w:rPr>
          <w:rFonts w:ascii="Arial" w:hAnsi="Arial" w:cs="Arial"/>
          <w:color w:val="4B4E36"/>
          <w:sz w:val="22"/>
          <w:szCs w:val="22"/>
        </w:rPr>
        <w:t>. I</w:t>
      </w:r>
      <w:r w:rsidR="00E81FD5" w:rsidRPr="008E4D29">
        <w:rPr>
          <w:rFonts w:ascii="Arial" w:hAnsi="Arial" w:cs="Arial"/>
          <w:color w:val="4B4E36"/>
          <w:sz w:val="22"/>
          <w:szCs w:val="22"/>
        </w:rPr>
        <w:t>f necessary, procedures for a direction could be introduced by limited changes to “Managing Public Money” without requiring a new edition of the Cabinet Manual</w:t>
      </w:r>
      <w:r w:rsidR="004109E9">
        <w:rPr>
          <w:rFonts w:ascii="Arial" w:hAnsi="Arial" w:cs="Arial"/>
          <w:color w:val="4B4E36"/>
          <w:sz w:val="22"/>
          <w:szCs w:val="22"/>
        </w:rPr>
        <w:t xml:space="preserve"> </w:t>
      </w:r>
      <w:r w:rsidR="00E81FD5" w:rsidRPr="008E4D29">
        <w:rPr>
          <w:rFonts w:ascii="Arial" w:hAnsi="Arial" w:cs="Arial"/>
          <w:color w:val="4B4E36"/>
          <w:sz w:val="22"/>
          <w:szCs w:val="22"/>
        </w:rPr>
        <w:t>-</w:t>
      </w:r>
      <w:r w:rsidR="004109E9">
        <w:rPr>
          <w:rFonts w:ascii="Arial" w:hAnsi="Arial" w:cs="Arial"/>
          <w:color w:val="4B4E36"/>
          <w:sz w:val="22"/>
          <w:szCs w:val="22"/>
        </w:rPr>
        <w:t xml:space="preserve"> </w:t>
      </w:r>
      <w:r w:rsidR="00E81FD5" w:rsidRPr="008E4D29">
        <w:rPr>
          <w:rFonts w:ascii="Arial" w:hAnsi="Arial" w:cs="Arial"/>
          <w:color w:val="4B4E36"/>
          <w:sz w:val="22"/>
          <w:szCs w:val="22"/>
        </w:rPr>
        <w:t>des</w:t>
      </w:r>
      <w:r w:rsidR="00E81FD5">
        <w:rPr>
          <w:rFonts w:ascii="Arial" w:hAnsi="Arial" w:cs="Arial"/>
          <w:color w:val="4B4E36"/>
          <w:sz w:val="22"/>
          <w:szCs w:val="22"/>
        </w:rPr>
        <w:t>irable though this is in itself</w:t>
      </w:r>
      <w:r w:rsidR="00E81FD5" w:rsidRPr="008E4D29">
        <w:rPr>
          <w:rFonts w:ascii="Arial" w:hAnsi="Arial" w:cs="Arial"/>
          <w:color w:val="4B4E36"/>
          <w:sz w:val="22"/>
          <w:szCs w:val="22"/>
        </w:rPr>
        <w:t xml:space="preserve"> </w:t>
      </w:r>
      <w:r>
        <w:rPr>
          <w:rFonts w:ascii="Arial" w:hAnsi="Arial" w:cs="Arial"/>
          <w:color w:val="4B4E36"/>
          <w:sz w:val="22"/>
          <w:szCs w:val="22"/>
        </w:rPr>
        <w:t>(paragraphs</w:t>
      </w:r>
      <w:r w:rsidR="007244FC">
        <w:rPr>
          <w:rFonts w:ascii="Arial" w:hAnsi="Arial" w:cs="Arial"/>
          <w:color w:val="4B4E36"/>
          <w:sz w:val="22"/>
          <w:szCs w:val="22"/>
        </w:rPr>
        <w:t xml:space="preserve"> 19-23)</w:t>
      </w:r>
      <w:r w:rsidR="00CE7C14">
        <w:rPr>
          <w:rFonts w:ascii="Arial" w:hAnsi="Arial" w:cs="Arial"/>
          <w:color w:val="4B4E36"/>
          <w:sz w:val="22"/>
          <w:szCs w:val="22"/>
        </w:rPr>
        <w:t>.</w:t>
      </w:r>
    </w:p>
    <w:p w14:paraId="48510E7E" w14:textId="00973BDF" w:rsidR="007244FC" w:rsidRPr="008E4D29" w:rsidRDefault="007244FC" w:rsidP="00182427">
      <w:pPr>
        <w:spacing w:line="360" w:lineRule="auto"/>
        <w:jc w:val="both"/>
        <w:rPr>
          <w:rFonts w:ascii="Arial" w:hAnsi="Arial" w:cs="Arial"/>
          <w:color w:val="4B4E36"/>
          <w:sz w:val="22"/>
          <w:szCs w:val="22"/>
        </w:rPr>
      </w:pPr>
      <w:r>
        <w:rPr>
          <w:rFonts w:ascii="Arial" w:hAnsi="Arial" w:cs="Arial"/>
          <w:color w:val="4B4E36"/>
          <w:sz w:val="22"/>
          <w:szCs w:val="22"/>
        </w:rPr>
        <w:t xml:space="preserve">h) </w:t>
      </w:r>
      <w:r w:rsidRPr="008E4D29">
        <w:rPr>
          <w:rFonts w:ascii="Arial" w:hAnsi="Arial" w:cs="Arial"/>
          <w:color w:val="4B4E36"/>
          <w:sz w:val="22"/>
          <w:szCs w:val="22"/>
        </w:rPr>
        <w:t>The Cabinet Secretary and departmental permanent secretaries would have the right to ask for a direction.</w:t>
      </w:r>
      <w:r>
        <w:rPr>
          <w:rFonts w:ascii="Arial" w:hAnsi="Arial" w:cs="Arial"/>
          <w:color w:val="4B4E36"/>
          <w:sz w:val="22"/>
          <w:szCs w:val="22"/>
        </w:rPr>
        <w:t xml:space="preserve"> </w:t>
      </w:r>
      <w:r w:rsidR="00E81FD5">
        <w:rPr>
          <w:rFonts w:ascii="Arial" w:hAnsi="Arial" w:cs="Arial"/>
          <w:color w:val="4B4E36"/>
          <w:sz w:val="22"/>
          <w:szCs w:val="22"/>
        </w:rPr>
        <w:t xml:space="preserve">The right </w:t>
      </w:r>
      <w:r w:rsidRPr="008E4D29">
        <w:rPr>
          <w:rFonts w:ascii="Arial" w:hAnsi="Arial" w:cs="Arial"/>
          <w:color w:val="4B4E36"/>
          <w:sz w:val="22"/>
          <w:szCs w:val="22"/>
        </w:rPr>
        <w:t>would apply to all government business and not just defence or nationa</w:t>
      </w:r>
      <w:r>
        <w:rPr>
          <w:rFonts w:ascii="Arial" w:hAnsi="Arial" w:cs="Arial"/>
          <w:color w:val="4B4E36"/>
          <w:sz w:val="22"/>
          <w:szCs w:val="22"/>
        </w:rPr>
        <w:t>l security</w:t>
      </w:r>
      <w:r w:rsidRPr="008E4D29">
        <w:rPr>
          <w:rFonts w:ascii="Arial" w:hAnsi="Arial" w:cs="Arial"/>
          <w:color w:val="4B4E36"/>
          <w:sz w:val="22"/>
          <w:szCs w:val="22"/>
        </w:rPr>
        <w:t>.</w:t>
      </w:r>
      <w:r>
        <w:rPr>
          <w:rFonts w:ascii="Arial" w:hAnsi="Arial" w:cs="Arial"/>
          <w:color w:val="4B4E36"/>
          <w:sz w:val="22"/>
          <w:szCs w:val="22"/>
        </w:rPr>
        <w:t xml:space="preserve"> </w:t>
      </w:r>
      <w:r w:rsidRPr="008E4D29">
        <w:rPr>
          <w:rFonts w:ascii="Arial" w:hAnsi="Arial" w:cs="Arial"/>
          <w:color w:val="4B4E36"/>
          <w:sz w:val="22"/>
          <w:szCs w:val="22"/>
        </w:rPr>
        <w:t>A di</w:t>
      </w:r>
      <w:r w:rsidR="008E3277">
        <w:rPr>
          <w:rFonts w:ascii="Arial" w:hAnsi="Arial" w:cs="Arial"/>
          <w:color w:val="4B4E36"/>
          <w:sz w:val="22"/>
          <w:szCs w:val="22"/>
        </w:rPr>
        <w:t>rection in relation to decision</w:t>
      </w:r>
      <w:r>
        <w:rPr>
          <w:rFonts w:ascii="Arial" w:hAnsi="Arial" w:cs="Arial"/>
          <w:color w:val="4B4E36"/>
          <w:sz w:val="22"/>
          <w:szCs w:val="22"/>
        </w:rPr>
        <w:t>-</w:t>
      </w:r>
      <w:r w:rsidRPr="008E4D29">
        <w:rPr>
          <w:rFonts w:ascii="Arial" w:hAnsi="Arial" w:cs="Arial"/>
          <w:color w:val="4B4E36"/>
          <w:sz w:val="22"/>
          <w:szCs w:val="22"/>
        </w:rPr>
        <w:t>making would follow the same procedures as for other directions</w:t>
      </w:r>
      <w:r>
        <w:rPr>
          <w:rFonts w:ascii="Arial" w:hAnsi="Arial" w:cs="Arial"/>
          <w:color w:val="4B4E36"/>
          <w:sz w:val="22"/>
          <w:szCs w:val="22"/>
        </w:rPr>
        <w:t>, with the additional involvement of PACAC.</w:t>
      </w:r>
      <w:r w:rsidRPr="008E4D29">
        <w:rPr>
          <w:rFonts w:ascii="Arial" w:hAnsi="Arial" w:cs="Arial"/>
          <w:color w:val="4B4E36"/>
          <w:sz w:val="22"/>
          <w:szCs w:val="22"/>
        </w:rPr>
        <w:t xml:space="preserve"> As now the existence of a direction would be published no later than in the next report and accounts of the department concerned, unless the matter must be kept confidential.</w:t>
      </w:r>
      <w:r>
        <w:rPr>
          <w:rFonts w:ascii="Arial" w:hAnsi="Arial" w:cs="Arial"/>
          <w:color w:val="4B4E36"/>
          <w:sz w:val="22"/>
          <w:szCs w:val="22"/>
        </w:rPr>
        <w:t xml:space="preserve"> </w:t>
      </w:r>
      <w:r w:rsidRPr="008E4D29">
        <w:rPr>
          <w:rFonts w:ascii="Arial" w:hAnsi="Arial" w:cs="Arial"/>
          <w:color w:val="4B4E36"/>
          <w:sz w:val="22"/>
          <w:szCs w:val="22"/>
        </w:rPr>
        <w:t>As there would be no requirement immediately to publish the existence of a direction or its precise nature, essential confidentiality could be preserved in cases of national security and effective decision-making</w:t>
      </w:r>
      <w:r>
        <w:rPr>
          <w:rFonts w:ascii="Arial" w:hAnsi="Arial" w:cs="Arial"/>
          <w:color w:val="4B4E36"/>
          <w:sz w:val="22"/>
          <w:szCs w:val="22"/>
        </w:rPr>
        <w:t xml:space="preserve"> in emergencies (paragraph 24).</w:t>
      </w:r>
    </w:p>
    <w:p w14:paraId="4DD3A248" w14:textId="77777777" w:rsidR="00CE7C14" w:rsidRDefault="00CE7C14" w:rsidP="00A806B5">
      <w:pPr>
        <w:pStyle w:val="NormalWeb"/>
        <w:spacing w:line="360" w:lineRule="auto"/>
        <w:jc w:val="both"/>
        <w:rPr>
          <w:rFonts w:ascii="Arial" w:eastAsia="Times New Roman" w:hAnsi="Arial" w:cs="Arial"/>
          <w:b/>
          <w:color w:val="000000"/>
          <w:sz w:val="22"/>
          <w:szCs w:val="22"/>
        </w:rPr>
      </w:pPr>
    </w:p>
    <w:p w14:paraId="2A76580F" w14:textId="0F27776D" w:rsidR="00D028B3" w:rsidRPr="007244FC" w:rsidRDefault="00D028B3" w:rsidP="00A806B5">
      <w:pPr>
        <w:pStyle w:val="NormalWeb"/>
        <w:spacing w:line="360" w:lineRule="auto"/>
        <w:jc w:val="both"/>
        <w:rPr>
          <w:rFonts w:ascii="Arial" w:hAnsi="Arial" w:cs="Arial"/>
          <w:color w:val="4B4E36"/>
          <w:sz w:val="22"/>
          <w:szCs w:val="22"/>
        </w:rPr>
      </w:pPr>
      <w:r w:rsidRPr="008E4D29">
        <w:rPr>
          <w:rFonts w:ascii="Arial" w:eastAsia="Times New Roman" w:hAnsi="Arial" w:cs="Arial"/>
          <w:b/>
          <w:color w:val="000000"/>
          <w:sz w:val="22"/>
          <w:szCs w:val="22"/>
        </w:rPr>
        <w:t>Background</w:t>
      </w:r>
    </w:p>
    <w:p w14:paraId="2DD0F9C5" w14:textId="44E0956E" w:rsidR="00F3428B" w:rsidRPr="008E4D29" w:rsidRDefault="00D028B3" w:rsidP="00A806B5">
      <w:pPr>
        <w:pStyle w:val="NormalWeb"/>
        <w:spacing w:line="360" w:lineRule="auto"/>
        <w:jc w:val="both"/>
        <w:rPr>
          <w:rFonts w:ascii="Arial" w:hAnsi="Arial" w:cs="Arial"/>
          <w:sz w:val="22"/>
          <w:szCs w:val="22"/>
        </w:rPr>
      </w:pPr>
      <w:r w:rsidRPr="008E4D29">
        <w:rPr>
          <w:rFonts w:ascii="Arial" w:hAnsi="Arial" w:cs="Arial"/>
          <w:bCs/>
          <w:sz w:val="22"/>
          <w:szCs w:val="22"/>
        </w:rPr>
        <w:t>3</w:t>
      </w:r>
      <w:r w:rsidR="00FF7A2F" w:rsidRPr="008E4D29">
        <w:rPr>
          <w:rFonts w:ascii="Arial" w:hAnsi="Arial" w:cs="Arial"/>
          <w:bCs/>
          <w:sz w:val="22"/>
          <w:szCs w:val="22"/>
        </w:rPr>
        <w:t>. The driver for the BGI’s recomm</w:t>
      </w:r>
      <w:r w:rsidR="00974FB2" w:rsidRPr="008E4D29">
        <w:rPr>
          <w:rFonts w:ascii="Arial" w:hAnsi="Arial" w:cs="Arial"/>
          <w:bCs/>
          <w:sz w:val="22"/>
          <w:szCs w:val="22"/>
        </w:rPr>
        <w:t>endations on improving decision-</w:t>
      </w:r>
      <w:r w:rsidR="001C0416" w:rsidRPr="008E4D29">
        <w:rPr>
          <w:rFonts w:ascii="Arial" w:hAnsi="Arial" w:cs="Arial"/>
          <w:bCs/>
          <w:sz w:val="22"/>
          <w:szCs w:val="22"/>
        </w:rPr>
        <w:t>making was t</w:t>
      </w:r>
      <w:r w:rsidR="00FF7A2F" w:rsidRPr="008E4D29">
        <w:rPr>
          <w:rFonts w:ascii="Arial" w:hAnsi="Arial" w:cs="Arial"/>
          <w:bCs/>
          <w:sz w:val="22"/>
          <w:szCs w:val="22"/>
        </w:rPr>
        <w:t xml:space="preserve">he Chilcot Report. This </w:t>
      </w:r>
      <w:r w:rsidR="00113A79" w:rsidRPr="008E4D29">
        <w:rPr>
          <w:rFonts w:ascii="Arial" w:hAnsi="Arial" w:cs="Arial"/>
          <w:sz w:val="22"/>
          <w:szCs w:val="22"/>
        </w:rPr>
        <w:t>identified key</w:t>
      </w:r>
      <w:r w:rsidR="001C0416" w:rsidRPr="008E4D29">
        <w:rPr>
          <w:rFonts w:ascii="Arial" w:hAnsi="Arial" w:cs="Arial"/>
          <w:sz w:val="22"/>
          <w:szCs w:val="22"/>
        </w:rPr>
        <w:t xml:space="preserve"> ways in which decision-</w:t>
      </w:r>
      <w:r w:rsidR="002746D1" w:rsidRPr="008E4D29">
        <w:rPr>
          <w:rFonts w:ascii="Arial" w:hAnsi="Arial" w:cs="Arial"/>
          <w:sz w:val="22"/>
          <w:szCs w:val="22"/>
        </w:rPr>
        <w:t xml:space="preserve">making was organised in the run up to the Iraq war, </w:t>
      </w:r>
      <w:r w:rsidR="007A474A" w:rsidRPr="008E4D29">
        <w:rPr>
          <w:rFonts w:ascii="Arial" w:hAnsi="Arial" w:cs="Arial"/>
          <w:sz w:val="22"/>
          <w:szCs w:val="22"/>
        </w:rPr>
        <w:t>each of which was highly questionable but went wholly or largely unchallenged</w:t>
      </w:r>
      <w:r w:rsidR="00FF7A2F" w:rsidRPr="008E4D29">
        <w:rPr>
          <w:rFonts w:ascii="Arial" w:hAnsi="Arial" w:cs="Arial"/>
          <w:sz w:val="22"/>
          <w:szCs w:val="22"/>
        </w:rPr>
        <w:t xml:space="preserve">. </w:t>
      </w:r>
      <w:r w:rsidR="00790DAA" w:rsidRPr="008E4D29">
        <w:rPr>
          <w:rFonts w:ascii="Arial" w:hAnsi="Arial" w:cs="Arial"/>
          <w:sz w:val="22"/>
          <w:szCs w:val="22"/>
        </w:rPr>
        <w:t>Chilcot considered</w:t>
      </w:r>
      <w:r w:rsidR="00F3428B" w:rsidRPr="008E4D29">
        <w:rPr>
          <w:rFonts w:ascii="Arial" w:hAnsi="Arial" w:cs="Arial"/>
          <w:sz w:val="22"/>
          <w:szCs w:val="22"/>
        </w:rPr>
        <w:t xml:space="preserve"> that there should have b</w:t>
      </w:r>
      <w:r w:rsidR="00CF6893">
        <w:rPr>
          <w:rFonts w:ascii="Arial" w:hAnsi="Arial" w:cs="Arial"/>
          <w:sz w:val="22"/>
          <w:szCs w:val="22"/>
        </w:rPr>
        <w:t xml:space="preserve">een collective discussion by </w:t>
      </w:r>
      <w:r w:rsidR="00CF6893">
        <w:rPr>
          <w:rFonts w:ascii="Arial" w:hAnsi="Arial" w:cs="Arial"/>
          <w:sz w:val="22"/>
          <w:szCs w:val="22"/>
        </w:rPr>
        <w:lastRenderedPageBreak/>
        <w:t>a cabinet committee or small group of m</w:t>
      </w:r>
      <w:r w:rsidR="00F3428B" w:rsidRPr="008E4D29">
        <w:rPr>
          <w:rFonts w:ascii="Arial" w:hAnsi="Arial" w:cs="Arial"/>
          <w:sz w:val="22"/>
          <w:szCs w:val="22"/>
        </w:rPr>
        <w:t>inisters, on the basis of inter-departmental advice agreed at a senior level between officials, at a numbe</w:t>
      </w:r>
      <w:r w:rsidR="001C0416" w:rsidRPr="008E4D29">
        <w:rPr>
          <w:rFonts w:ascii="Arial" w:hAnsi="Arial" w:cs="Arial"/>
          <w:sz w:val="22"/>
          <w:szCs w:val="22"/>
        </w:rPr>
        <w:t>r of decision points that</w:t>
      </w:r>
      <w:r w:rsidR="00F3428B" w:rsidRPr="008E4D29">
        <w:rPr>
          <w:rFonts w:ascii="Arial" w:hAnsi="Arial" w:cs="Arial"/>
          <w:sz w:val="22"/>
          <w:szCs w:val="22"/>
        </w:rPr>
        <w:t xml:space="preserve"> had a major impact on the development of UK policy before the invasion of Iraq. In addition to providing a mechanism to probe and challenge the implications of proposals before decisions wer</w:t>
      </w:r>
      <w:r w:rsidR="00CF6893">
        <w:rPr>
          <w:rFonts w:ascii="Arial" w:hAnsi="Arial" w:cs="Arial"/>
          <w:sz w:val="22"/>
          <w:szCs w:val="22"/>
        </w:rPr>
        <w:t>e taken, a cabinet c</w:t>
      </w:r>
      <w:r w:rsidR="00F3428B" w:rsidRPr="008E4D29">
        <w:rPr>
          <w:rFonts w:ascii="Arial" w:hAnsi="Arial" w:cs="Arial"/>
          <w:sz w:val="22"/>
          <w:szCs w:val="22"/>
        </w:rPr>
        <w:t xml:space="preserve">ommittee or a more structured process might have identified some of the wider implications and risks associated with the deployment of military forces to Iraq. It might also have offered the opportunity to remedy some of the deficiencies in planning. </w:t>
      </w:r>
    </w:p>
    <w:p w14:paraId="5C746152" w14:textId="6A718E26" w:rsidR="002746D1" w:rsidRPr="008E4D29" w:rsidRDefault="00974FB2" w:rsidP="00A806B5">
      <w:pPr>
        <w:pStyle w:val="NormalWeb"/>
        <w:spacing w:line="360" w:lineRule="auto"/>
        <w:jc w:val="both"/>
        <w:rPr>
          <w:rFonts w:ascii="Arial" w:hAnsi="Arial" w:cs="Arial"/>
          <w:sz w:val="22"/>
          <w:szCs w:val="22"/>
        </w:rPr>
      </w:pPr>
      <w:r w:rsidRPr="008E4D29">
        <w:rPr>
          <w:rFonts w:ascii="Arial" w:hAnsi="Arial" w:cs="Arial"/>
          <w:sz w:val="22"/>
          <w:szCs w:val="22"/>
        </w:rPr>
        <w:t>4</w:t>
      </w:r>
      <w:r w:rsidR="002746D1" w:rsidRPr="008E4D29">
        <w:rPr>
          <w:rFonts w:ascii="Arial" w:hAnsi="Arial" w:cs="Arial"/>
          <w:sz w:val="22"/>
          <w:szCs w:val="22"/>
        </w:rPr>
        <w:t xml:space="preserve">. </w:t>
      </w:r>
      <w:r w:rsidR="00F3428B" w:rsidRPr="008E4D29">
        <w:rPr>
          <w:rFonts w:ascii="Arial" w:hAnsi="Arial" w:cs="Arial"/>
          <w:sz w:val="22"/>
          <w:szCs w:val="22"/>
        </w:rPr>
        <w:t xml:space="preserve"> Instead the inner circle of decisi</w:t>
      </w:r>
      <w:r w:rsidR="007A474A" w:rsidRPr="008E4D29">
        <w:rPr>
          <w:rFonts w:ascii="Arial" w:hAnsi="Arial" w:cs="Arial"/>
          <w:sz w:val="22"/>
          <w:szCs w:val="22"/>
        </w:rPr>
        <w:t xml:space="preserve">on-making consisted of </w:t>
      </w:r>
      <w:r w:rsidR="00CF6893">
        <w:rPr>
          <w:rFonts w:ascii="Arial" w:hAnsi="Arial" w:cs="Arial"/>
          <w:sz w:val="22"/>
          <w:szCs w:val="22"/>
        </w:rPr>
        <w:t>the prime m</w:t>
      </w:r>
      <w:r w:rsidR="00790DAA" w:rsidRPr="008E4D29">
        <w:rPr>
          <w:rFonts w:ascii="Arial" w:hAnsi="Arial" w:cs="Arial"/>
          <w:sz w:val="22"/>
          <w:szCs w:val="22"/>
        </w:rPr>
        <w:t>inister</w:t>
      </w:r>
      <w:r w:rsidR="00F3428B" w:rsidRPr="008E4D29">
        <w:rPr>
          <w:rFonts w:ascii="Arial" w:hAnsi="Arial" w:cs="Arial"/>
          <w:sz w:val="22"/>
          <w:szCs w:val="22"/>
        </w:rPr>
        <w:t>, three special advisers, the head of the Secret Intelligence Service</w:t>
      </w:r>
      <w:r w:rsidRPr="008E4D29">
        <w:rPr>
          <w:rFonts w:ascii="Arial" w:hAnsi="Arial" w:cs="Arial"/>
          <w:sz w:val="22"/>
          <w:szCs w:val="22"/>
        </w:rPr>
        <w:t>,</w:t>
      </w:r>
      <w:r w:rsidR="00CF6893">
        <w:rPr>
          <w:rFonts w:ascii="Arial" w:hAnsi="Arial" w:cs="Arial"/>
          <w:sz w:val="22"/>
          <w:szCs w:val="22"/>
        </w:rPr>
        <w:t xml:space="preserve"> the c</w:t>
      </w:r>
      <w:r w:rsidR="00F3428B" w:rsidRPr="008E4D29">
        <w:rPr>
          <w:rFonts w:ascii="Arial" w:hAnsi="Arial" w:cs="Arial"/>
          <w:sz w:val="22"/>
          <w:szCs w:val="22"/>
        </w:rPr>
        <w:t>hairman of the Joint Intelligence Committee (JIC) and one senior diplomat. This inner circle engaged bilaterall</w:t>
      </w:r>
      <w:r w:rsidR="00790DAA" w:rsidRPr="008E4D29">
        <w:rPr>
          <w:rFonts w:ascii="Arial" w:hAnsi="Arial" w:cs="Arial"/>
          <w:sz w:val="22"/>
          <w:szCs w:val="22"/>
        </w:rPr>
        <w:t>y or trilaterally with the Foreign and Defence Secretaries</w:t>
      </w:r>
      <w:r w:rsidR="00F3428B" w:rsidRPr="008E4D29">
        <w:rPr>
          <w:rFonts w:ascii="Arial" w:hAnsi="Arial" w:cs="Arial"/>
          <w:sz w:val="22"/>
          <w:szCs w:val="22"/>
        </w:rPr>
        <w:t xml:space="preserve"> and on military matters with the Chief of the Defence Staff. </w:t>
      </w:r>
    </w:p>
    <w:p w14:paraId="4A193BBF" w14:textId="67272629" w:rsidR="00F3428B" w:rsidRPr="008E4D29" w:rsidRDefault="00974FB2" w:rsidP="00A806B5">
      <w:pPr>
        <w:pStyle w:val="NormalWeb"/>
        <w:spacing w:line="360" w:lineRule="auto"/>
        <w:jc w:val="both"/>
        <w:rPr>
          <w:rFonts w:ascii="Arial" w:hAnsi="Arial" w:cs="Arial"/>
          <w:sz w:val="22"/>
          <w:szCs w:val="22"/>
        </w:rPr>
      </w:pPr>
      <w:r w:rsidRPr="008E4D29">
        <w:rPr>
          <w:rFonts w:ascii="Arial" w:hAnsi="Arial" w:cs="Arial"/>
          <w:sz w:val="22"/>
          <w:szCs w:val="22"/>
        </w:rPr>
        <w:t>5</w:t>
      </w:r>
      <w:r w:rsidR="002746D1" w:rsidRPr="008E4D29">
        <w:rPr>
          <w:rFonts w:ascii="Arial" w:hAnsi="Arial" w:cs="Arial"/>
          <w:sz w:val="22"/>
          <w:szCs w:val="22"/>
        </w:rPr>
        <w:t>.</w:t>
      </w:r>
      <w:r w:rsidR="00F3428B" w:rsidRPr="008E4D29">
        <w:rPr>
          <w:rFonts w:ascii="Arial" w:hAnsi="Arial" w:cs="Arial"/>
          <w:sz w:val="22"/>
          <w:szCs w:val="22"/>
        </w:rPr>
        <w:t xml:space="preserve"> Decisions on the condu</w:t>
      </w:r>
      <w:r w:rsidR="00CF6893">
        <w:rPr>
          <w:rFonts w:ascii="Arial" w:hAnsi="Arial" w:cs="Arial"/>
          <w:sz w:val="22"/>
          <w:szCs w:val="22"/>
        </w:rPr>
        <w:t>ct of business rested with the prime minister and under him his chief of staff. The prime m</w:t>
      </w:r>
      <w:r w:rsidR="00F3428B" w:rsidRPr="008E4D29">
        <w:rPr>
          <w:rFonts w:ascii="Arial" w:hAnsi="Arial" w:cs="Arial"/>
          <w:sz w:val="22"/>
          <w:szCs w:val="22"/>
        </w:rPr>
        <w:t>inister’s foreign policy adviser, who was also head of the D</w:t>
      </w:r>
      <w:r w:rsidRPr="008E4D29">
        <w:rPr>
          <w:rFonts w:ascii="Arial" w:hAnsi="Arial" w:cs="Arial"/>
          <w:sz w:val="22"/>
          <w:szCs w:val="22"/>
        </w:rPr>
        <w:t>efence and Overseas Polic</w:t>
      </w:r>
      <w:r w:rsidR="001C0416" w:rsidRPr="008E4D29">
        <w:rPr>
          <w:rFonts w:ascii="Arial" w:hAnsi="Arial" w:cs="Arial"/>
          <w:sz w:val="22"/>
          <w:szCs w:val="22"/>
        </w:rPr>
        <w:t>y</w:t>
      </w:r>
      <w:r w:rsidR="00F3428B" w:rsidRPr="008E4D29">
        <w:rPr>
          <w:rFonts w:ascii="Arial" w:hAnsi="Arial" w:cs="Arial"/>
          <w:sz w:val="22"/>
          <w:szCs w:val="22"/>
        </w:rPr>
        <w:t xml:space="preserve"> secretariat, took his guidance on the conduct of busine</w:t>
      </w:r>
      <w:r w:rsidR="00CF6893">
        <w:rPr>
          <w:rFonts w:ascii="Arial" w:hAnsi="Arial" w:cs="Arial"/>
          <w:sz w:val="22"/>
          <w:szCs w:val="22"/>
        </w:rPr>
        <w:t>ss from the prime m</w:t>
      </w:r>
      <w:r w:rsidR="00F3428B" w:rsidRPr="008E4D29">
        <w:rPr>
          <w:rFonts w:ascii="Arial" w:hAnsi="Arial" w:cs="Arial"/>
          <w:sz w:val="22"/>
          <w:szCs w:val="22"/>
        </w:rPr>
        <w:t xml:space="preserve">inister’s Chief of Staff rather than the Cabinet </w:t>
      </w:r>
      <w:r w:rsidR="00CF6893">
        <w:rPr>
          <w:rFonts w:ascii="Arial" w:hAnsi="Arial" w:cs="Arial"/>
          <w:sz w:val="22"/>
          <w:szCs w:val="22"/>
        </w:rPr>
        <w:t>Secretary. As requested by the prime m</w:t>
      </w:r>
      <w:r w:rsidR="00F3428B" w:rsidRPr="008E4D29">
        <w:rPr>
          <w:rFonts w:ascii="Arial" w:hAnsi="Arial" w:cs="Arial"/>
          <w:sz w:val="22"/>
          <w:szCs w:val="22"/>
        </w:rPr>
        <w:t>inister, the Cabinet Secretary gave his priority to other areas of Cabinet Office business concerning delivery and reform. Chilcot states that</w:t>
      </w:r>
      <w:r w:rsidRPr="008E4D29">
        <w:rPr>
          <w:rFonts w:ascii="Arial" w:hAnsi="Arial" w:cs="Arial"/>
          <w:sz w:val="22"/>
          <w:szCs w:val="22"/>
        </w:rPr>
        <w:t>:</w:t>
      </w:r>
      <w:r w:rsidR="00F3428B" w:rsidRPr="008E4D29">
        <w:rPr>
          <w:rFonts w:ascii="Arial" w:hAnsi="Arial" w:cs="Arial"/>
          <w:sz w:val="22"/>
          <w:szCs w:val="22"/>
        </w:rPr>
        <w:t xml:space="preserve"> "The responsibility of the Cabinet Secretary to ensure that members of Cabinet are fully engaged in ways that allow them to accept collective responsibility and to meet their departmental obligations nevertheless remains." </w:t>
      </w:r>
    </w:p>
    <w:p w14:paraId="6C8BDD54" w14:textId="4D7C359E" w:rsidR="002746D1" w:rsidRPr="008E4D29" w:rsidRDefault="00974FB2" w:rsidP="00A806B5">
      <w:pPr>
        <w:pStyle w:val="NormalWeb"/>
        <w:spacing w:line="360" w:lineRule="auto"/>
        <w:jc w:val="both"/>
        <w:rPr>
          <w:rFonts w:ascii="Arial" w:hAnsi="Arial" w:cs="Arial"/>
          <w:sz w:val="22"/>
          <w:szCs w:val="22"/>
        </w:rPr>
      </w:pPr>
      <w:r w:rsidRPr="008E4D29">
        <w:rPr>
          <w:rFonts w:ascii="Arial" w:hAnsi="Arial" w:cs="Arial"/>
          <w:sz w:val="22"/>
          <w:szCs w:val="22"/>
        </w:rPr>
        <w:t>6</w:t>
      </w:r>
      <w:r w:rsidR="00F3428B" w:rsidRPr="008E4D29">
        <w:rPr>
          <w:rFonts w:ascii="Arial" w:hAnsi="Arial" w:cs="Arial"/>
          <w:sz w:val="22"/>
          <w:szCs w:val="22"/>
        </w:rPr>
        <w:t xml:space="preserve">. The report therefore clearly implies that the Cabinet Secretary is deemed to have what has been termed a “guardianship role” in support of collective government and proper decision-making for which he or she can be held to account - and the same consideration might apply to other top officials. If so, the question arises of how this is to be discharged or at least to be attempted to </w:t>
      </w:r>
      <w:r w:rsidR="007A474A" w:rsidRPr="008E4D29">
        <w:rPr>
          <w:rFonts w:ascii="Arial" w:hAnsi="Arial" w:cs="Arial"/>
          <w:sz w:val="22"/>
          <w:szCs w:val="22"/>
        </w:rPr>
        <w:t>be discharged, if this role did</w:t>
      </w:r>
      <w:r w:rsidR="00CF6893">
        <w:rPr>
          <w:rFonts w:ascii="Arial" w:hAnsi="Arial" w:cs="Arial"/>
          <w:sz w:val="22"/>
          <w:szCs w:val="22"/>
        </w:rPr>
        <w:t xml:space="preserve"> not find favour with the prime minister or other m</w:t>
      </w:r>
      <w:r w:rsidR="00F3428B" w:rsidRPr="008E4D29">
        <w:rPr>
          <w:rFonts w:ascii="Arial" w:hAnsi="Arial" w:cs="Arial"/>
          <w:sz w:val="22"/>
          <w:szCs w:val="22"/>
        </w:rPr>
        <w:t>inisterial colleagues</w:t>
      </w:r>
    </w:p>
    <w:p w14:paraId="223AC226" w14:textId="64219747" w:rsidR="00963945" w:rsidRPr="008E4D29" w:rsidRDefault="00974FB2" w:rsidP="00A806B5">
      <w:pPr>
        <w:pStyle w:val="NormalWeb"/>
        <w:spacing w:line="360" w:lineRule="auto"/>
        <w:jc w:val="both"/>
        <w:rPr>
          <w:rFonts w:ascii="Arial" w:hAnsi="Arial" w:cs="Arial"/>
          <w:sz w:val="22"/>
          <w:szCs w:val="22"/>
        </w:rPr>
      </w:pPr>
      <w:r w:rsidRPr="008E4D29">
        <w:rPr>
          <w:rFonts w:ascii="Arial" w:hAnsi="Arial" w:cs="Arial"/>
          <w:sz w:val="22"/>
          <w:szCs w:val="22"/>
        </w:rPr>
        <w:t>7</w:t>
      </w:r>
      <w:r w:rsidR="002746D1" w:rsidRPr="008E4D29">
        <w:rPr>
          <w:rFonts w:ascii="Arial" w:hAnsi="Arial" w:cs="Arial"/>
          <w:sz w:val="22"/>
          <w:szCs w:val="22"/>
        </w:rPr>
        <w:t xml:space="preserve">. </w:t>
      </w:r>
      <w:r w:rsidRPr="008E4D29">
        <w:rPr>
          <w:rFonts w:ascii="Arial" w:hAnsi="Arial" w:cs="Arial"/>
          <w:sz w:val="22"/>
          <w:szCs w:val="22"/>
        </w:rPr>
        <w:t xml:space="preserve">In our comments on the Chilcot report we </w:t>
      </w:r>
      <w:r w:rsidR="00790DAA" w:rsidRPr="008E4D29">
        <w:rPr>
          <w:rFonts w:ascii="Arial" w:hAnsi="Arial" w:cs="Arial"/>
          <w:sz w:val="22"/>
          <w:szCs w:val="22"/>
        </w:rPr>
        <w:t>identified as a</w:t>
      </w:r>
      <w:r w:rsidR="00F3428B" w:rsidRPr="008E4D29">
        <w:rPr>
          <w:rFonts w:ascii="Arial" w:hAnsi="Arial" w:cs="Arial"/>
          <w:sz w:val="22"/>
          <w:szCs w:val="22"/>
        </w:rPr>
        <w:t xml:space="preserve"> minimum test </w:t>
      </w:r>
      <w:r w:rsidR="00790DAA" w:rsidRPr="008E4D29">
        <w:rPr>
          <w:rFonts w:ascii="Arial" w:hAnsi="Arial" w:cs="Arial"/>
          <w:sz w:val="22"/>
          <w:szCs w:val="22"/>
        </w:rPr>
        <w:t xml:space="preserve">for officials </w:t>
      </w:r>
      <w:r w:rsidR="001C0416" w:rsidRPr="008E4D29">
        <w:rPr>
          <w:rFonts w:ascii="Arial" w:hAnsi="Arial" w:cs="Arial"/>
          <w:sz w:val="22"/>
          <w:szCs w:val="22"/>
        </w:rPr>
        <w:t xml:space="preserve">that they </w:t>
      </w:r>
      <w:r w:rsidR="00113A79" w:rsidRPr="008E4D29">
        <w:rPr>
          <w:rFonts w:ascii="Arial" w:hAnsi="Arial" w:cs="Arial"/>
          <w:sz w:val="22"/>
          <w:szCs w:val="22"/>
        </w:rPr>
        <w:t>provide active</w:t>
      </w:r>
      <w:r w:rsidR="00F3428B" w:rsidRPr="008E4D29">
        <w:rPr>
          <w:rFonts w:ascii="Arial" w:hAnsi="Arial" w:cs="Arial"/>
          <w:sz w:val="22"/>
          <w:szCs w:val="22"/>
        </w:rPr>
        <w:t xml:space="preserve">, regular and consistent advice in support of proper </w:t>
      </w:r>
      <w:r w:rsidR="00113A79" w:rsidRPr="008E4D29">
        <w:rPr>
          <w:rFonts w:ascii="Arial" w:hAnsi="Arial" w:cs="Arial"/>
          <w:sz w:val="22"/>
          <w:szCs w:val="22"/>
        </w:rPr>
        <w:t>decision-making</w:t>
      </w:r>
      <w:r w:rsidR="00F3428B" w:rsidRPr="008E4D29">
        <w:rPr>
          <w:rFonts w:ascii="Arial" w:hAnsi="Arial" w:cs="Arial"/>
          <w:sz w:val="22"/>
          <w:szCs w:val="22"/>
        </w:rPr>
        <w:t xml:space="preserve">. </w:t>
      </w:r>
      <w:r w:rsidR="007A474A" w:rsidRPr="008E4D29">
        <w:rPr>
          <w:rFonts w:ascii="Arial" w:hAnsi="Arial" w:cs="Arial"/>
          <w:sz w:val="22"/>
          <w:szCs w:val="22"/>
        </w:rPr>
        <w:t>Given the serious failures identified in Chilcot in relation to collective decision makin</w:t>
      </w:r>
      <w:r w:rsidR="00963945" w:rsidRPr="008E4D29">
        <w:rPr>
          <w:rFonts w:ascii="Arial" w:hAnsi="Arial" w:cs="Arial"/>
          <w:sz w:val="22"/>
          <w:szCs w:val="22"/>
        </w:rPr>
        <w:t>g processes, the BGI suggested that the present arrangements</w:t>
      </w:r>
      <w:r w:rsidR="00F3428B" w:rsidRPr="008E4D29">
        <w:rPr>
          <w:rFonts w:ascii="Arial" w:hAnsi="Arial" w:cs="Arial"/>
          <w:sz w:val="22"/>
          <w:szCs w:val="22"/>
        </w:rPr>
        <w:t xml:space="preserve"> may not suffice in matters of the gravest consequences as arose in the Iraq war. </w:t>
      </w:r>
      <w:r w:rsidR="00963945" w:rsidRPr="008E4D29">
        <w:rPr>
          <w:rFonts w:ascii="Arial" w:hAnsi="Arial" w:cs="Arial"/>
          <w:sz w:val="22"/>
          <w:szCs w:val="22"/>
        </w:rPr>
        <w:t>We proposed that o</w:t>
      </w:r>
      <w:r w:rsidR="00F3428B" w:rsidRPr="008E4D29">
        <w:rPr>
          <w:rFonts w:ascii="Arial" w:hAnsi="Arial" w:cs="Arial"/>
          <w:sz w:val="22"/>
          <w:szCs w:val="22"/>
        </w:rPr>
        <w:t xml:space="preserve">ne option for the future would be extend the procedures underpinning the </w:t>
      </w:r>
      <w:r w:rsidR="00F3428B" w:rsidRPr="008E4D29">
        <w:rPr>
          <w:rFonts w:ascii="Arial" w:hAnsi="Arial" w:cs="Arial"/>
          <w:sz w:val="22"/>
          <w:szCs w:val="22"/>
        </w:rPr>
        <w:lastRenderedPageBreak/>
        <w:t>responsi</w:t>
      </w:r>
      <w:r w:rsidR="00CF6893">
        <w:rPr>
          <w:rFonts w:ascii="Arial" w:hAnsi="Arial" w:cs="Arial"/>
          <w:sz w:val="22"/>
          <w:szCs w:val="22"/>
        </w:rPr>
        <w:t>bilities and accountability of accounting o</w:t>
      </w:r>
      <w:r w:rsidR="00F3428B" w:rsidRPr="008E4D29">
        <w:rPr>
          <w:rFonts w:ascii="Arial" w:hAnsi="Arial" w:cs="Arial"/>
          <w:sz w:val="22"/>
          <w:szCs w:val="22"/>
        </w:rPr>
        <w:t>fficers to place an explicit responsibility on the Cabinet Secretary and perhaps permanent heads of departments to ensure that the machinery of government is conducted in accordance with the principles set out the Cabinet Manual and supporting documents on, for example, the detailed handling of Cabinet and Cabi</w:t>
      </w:r>
      <w:r w:rsidR="00CF6893">
        <w:rPr>
          <w:rFonts w:ascii="Arial" w:hAnsi="Arial" w:cs="Arial"/>
          <w:sz w:val="22"/>
          <w:szCs w:val="22"/>
        </w:rPr>
        <w:t>net Committee business. If the prime m</w:t>
      </w:r>
      <w:r w:rsidR="00F3428B" w:rsidRPr="008E4D29">
        <w:rPr>
          <w:rFonts w:ascii="Arial" w:hAnsi="Arial" w:cs="Arial"/>
          <w:sz w:val="22"/>
          <w:szCs w:val="22"/>
        </w:rPr>
        <w:t>inister or the government wish</w:t>
      </w:r>
      <w:r w:rsidR="007A474A" w:rsidRPr="008E4D29">
        <w:rPr>
          <w:rFonts w:ascii="Arial" w:hAnsi="Arial" w:cs="Arial"/>
          <w:sz w:val="22"/>
          <w:szCs w:val="22"/>
        </w:rPr>
        <w:t>ed</w:t>
      </w:r>
      <w:r w:rsidR="00F3428B" w:rsidRPr="008E4D29">
        <w:rPr>
          <w:rFonts w:ascii="Arial" w:hAnsi="Arial" w:cs="Arial"/>
          <w:sz w:val="22"/>
          <w:szCs w:val="22"/>
        </w:rPr>
        <w:t xml:space="preserve"> to conduct bu</w:t>
      </w:r>
      <w:r w:rsidR="007A474A" w:rsidRPr="008E4D29">
        <w:rPr>
          <w:rFonts w:ascii="Arial" w:hAnsi="Arial" w:cs="Arial"/>
          <w:sz w:val="22"/>
          <w:szCs w:val="22"/>
        </w:rPr>
        <w:t>siness in another way they could</w:t>
      </w:r>
      <w:r w:rsidR="00F3428B" w:rsidRPr="008E4D29">
        <w:rPr>
          <w:rFonts w:ascii="Arial" w:hAnsi="Arial" w:cs="Arial"/>
          <w:sz w:val="22"/>
          <w:szCs w:val="22"/>
        </w:rPr>
        <w:t xml:space="preserve"> transparently amend the published Cabinet Manual and address the case for change in Parl</w:t>
      </w:r>
      <w:r w:rsidR="007A474A" w:rsidRPr="008E4D29">
        <w:rPr>
          <w:rFonts w:ascii="Arial" w:hAnsi="Arial" w:cs="Arial"/>
          <w:sz w:val="22"/>
          <w:szCs w:val="22"/>
        </w:rPr>
        <w:t>iament. If, however, officials we</w:t>
      </w:r>
      <w:r w:rsidR="00F3428B" w:rsidRPr="008E4D29">
        <w:rPr>
          <w:rFonts w:ascii="Arial" w:hAnsi="Arial" w:cs="Arial"/>
          <w:sz w:val="22"/>
          <w:szCs w:val="22"/>
        </w:rPr>
        <w:t>re asked</w:t>
      </w:r>
      <w:r w:rsidR="00465AF5">
        <w:rPr>
          <w:rFonts w:ascii="Arial" w:hAnsi="Arial" w:cs="Arial"/>
          <w:sz w:val="22"/>
          <w:szCs w:val="22"/>
        </w:rPr>
        <w:t xml:space="preserve"> in effect to ignore stated</w:t>
      </w:r>
      <w:r w:rsidR="00F3428B" w:rsidRPr="008E4D29">
        <w:rPr>
          <w:rFonts w:ascii="Arial" w:hAnsi="Arial" w:cs="Arial"/>
          <w:sz w:val="22"/>
          <w:szCs w:val="22"/>
        </w:rPr>
        <w:t xml:space="preserve"> procedure for good government, they would be expected to seek a direction</w:t>
      </w:r>
      <w:r w:rsidR="001C0416" w:rsidRPr="008E4D29">
        <w:rPr>
          <w:rFonts w:ascii="Arial" w:hAnsi="Arial" w:cs="Arial"/>
          <w:sz w:val="22"/>
          <w:szCs w:val="22"/>
        </w:rPr>
        <w:t>,</w:t>
      </w:r>
      <w:r w:rsidR="00F3428B" w:rsidRPr="008E4D29">
        <w:rPr>
          <w:rFonts w:ascii="Arial" w:hAnsi="Arial" w:cs="Arial"/>
          <w:sz w:val="22"/>
          <w:szCs w:val="22"/>
        </w:rPr>
        <w:t xml:space="preserve"> which would be reported to Parlia</w:t>
      </w:r>
      <w:r w:rsidRPr="008E4D29">
        <w:rPr>
          <w:rFonts w:ascii="Arial" w:hAnsi="Arial" w:cs="Arial"/>
          <w:sz w:val="22"/>
          <w:szCs w:val="22"/>
        </w:rPr>
        <w:t>ment</w:t>
      </w:r>
      <w:r w:rsidR="00963945" w:rsidRPr="008E4D29">
        <w:rPr>
          <w:rFonts w:ascii="Arial" w:hAnsi="Arial" w:cs="Arial"/>
          <w:sz w:val="22"/>
          <w:szCs w:val="22"/>
        </w:rPr>
        <w:t xml:space="preserve">. </w:t>
      </w:r>
    </w:p>
    <w:p w14:paraId="5C4A92CF" w14:textId="01D81F11" w:rsidR="004E6E79" w:rsidRDefault="00974FB2" w:rsidP="00A806B5">
      <w:pPr>
        <w:pStyle w:val="NormalWeb"/>
        <w:spacing w:line="360" w:lineRule="auto"/>
        <w:jc w:val="both"/>
        <w:rPr>
          <w:rFonts w:ascii="Arial" w:hAnsi="Arial" w:cs="Arial"/>
          <w:color w:val="4B4E36"/>
          <w:sz w:val="22"/>
          <w:szCs w:val="22"/>
        </w:rPr>
      </w:pPr>
      <w:r w:rsidRPr="008E4D29">
        <w:rPr>
          <w:rFonts w:ascii="Arial" w:hAnsi="Arial" w:cs="Arial"/>
          <w:color w:val="4B4E36"/>
          <w:sz w:val="22"/>
          <w:szCs w:val="22"/>
        </w:rPr>
        <w:t>8</w:t>
      </w:r>
      <w:r w:rsidR="00A839FD" w:rsidRPr="008E4D29">
        <w:rPr>
          <w:rFonts w:ascii="Arial" w:hAnsi="Arial" w:cs="Arial"/>
          <w:color w:val="4B4E36"/>
          <w:sz w:val="22"/>
          <w:szCs w:val="22"/>
        </w:rPr>
        <w:t xml:space="preserve">. </w:t>
      </w:r>
      <w:r w:rsidR="00381C5A" w:rsidRPr="008E4D29">
        <w:rPr>
          <w:rFonts w:ascii="Arial" w:hAnsi="Arial" w:cs="Arial"/>
          <w:color w:val="4B4E36"/>
          <w:sz w:val="22"/>
          <w:szCs w:val="22"/>
        </w:rPr>
        <w:t>As we have pointed out elsewhere</w:t>
      </w:r>
      <w:r w:rsidR="00465AF5">
        <w:rPr>
          <w:rFonts w:ascii="Arial" w:hAnsi="Arial" w:cs="Arial"/>
          <w:color w:val="4B4E36"/>
          <w:sz w:val="22"/>
          <w:szCs w:val="22"/>
        </w:rPr>
        <w:t>,</w:t>
      </w:r>
      <w:r w:rsidR="00381C5A" w:rsidRPr="008E4D29">
        <w:rPr>
          <w:rFonts w:ascii="Arial" w:hAnsi="Arial" w:cs="Arial"/>
          <w:color w:val="4B4E36"/>
          <w:sz w:val="22"/>
          <w:szCs w:val="22"/>
        </w:rPr>
        <w:t xml:space="preserve"> t</w:t>
      </w:r>
      <w:r w:rsidR="007808F6" w:rsidRPr="008E4D29">
        <w:rPr>
          <w:rFonts w:ascii="Arial" w:hAnsi="Arial" w:cs="Arial"/>
          <w:color w:val="4B4E36"/>
          <w:sz w:val="22"/>
          <w:szCs w:val="22"/>
        </w:rPr>
        <w:t xml:space="preserve">he </w:t>
      </w:r>
      <w:r w:rsidR="00CF6893">
        <w:rPr>
          <w:rFonts w:ascii="Arial" w:hAnsi="Arial" w:cs="Arial"/>
          <w:color w:val="4B4E36"/>
          <w:sz w:val="22"/>
          <w:szCs w:val="22"/>
        </w:rPr>
        <w:t>g</w:t>
      </w:r>
      <w:r w:rsidR="00963945" w:rsidRPr="008E4D29">
        <w:rPr>
          <w:rFonts w:ascii="Arial" w:hAnsi="Arial" w:cs="Arial"/>
          <w:color w:val="4B4E36"/>
          <w:sz w:val="22"/>
          <w:szCs w:val="22"/>
        </w:rPr>
        <w:t xml:space="preserve">overnment’s response to PACAC’s </w:t>
      </w:r>
      <w:r w:rsidR="00CF6893">
        <w:rPr>
          <w:rFonts w:ascii="Arial" w:hAnsi="Arial" w:cs="Arial"/>
          <w:color w:val="4B4E36"/>
          <w:sz w:val="22"/>
          <w:szCs w:val="22"/>
        </w:rPr>
        <w:t>r</w:t>
      </w:r>
      <w:r w:rsidR="00963945" w:rsidRPr="008E4D29">
        <w:rPr>
          <w:rFonts w:ascii="Arial" w:hAnsi="Arial" w:cs="Arial"/>
          <w:color w:val="4B4E36"/>
          <w:sz w:val="22"/>
          <w:szCs w:val="22"/>
        </w:rPr>
        <w:t>eport on ‘Lessons still to be l</w:t>
      </w:r>
      <w:r w:rsidR="00465AF5">
        <w:rPr>
          <w:rFonts w:ascii="Arial" w:hAnsi="Arial" w:cs="Arial"/>
          <w:color w:val="4B4E36"/>
          <w:sz w:val="22"/>
          <w:szCs w:val="22"/>
        </w:rPr>
        <w:t>earned from the Chilcot Inquiry</w:t>
      </w:r>
      <w:r w:rsidR="00963945" w:rsidRPr="008E4D29">
        <w:rPr>
          <w:rFonts w:ascii="Arial" w:hAnsi="Arial" w:cs="Arial"/>
          <w:color w:val="4B4E36"/>
          <w:sz w:val="22"/>
          <w:szCs w:val="22"/>
        </w:rPr>
        <w:t>’</w:t>
      </w:r>
      <w:r w:rsidR="007808F6" w:rsidRPr="008E4D29">
        <w:rPr>
          <w:rFonts w:ascii="Arial" w:hAnsi="Arial" w:cs="Arial"/>
          <w:color w:val="4B4E36"/>
          <w:sz w:val="22"/>
          <w:szCs w:val="22"/>
        </w:rPr>
        <w:t xml:space="preserve"> completely misrepresents the </w:t>
      </w:r>
      <w:r w:rsidR="00CF6893">
        <w:rPr>
          <w:rFonts w:ascii="Arial" w:hAnsi="Arial" w:cs="Arial"/>
          <w:color w:val="4B4E36"/>
          <w:sz w:val="22"/>
          <w:szCs w:val="22"/>
        </w:rPr>
        <w:t>BGI’s proposal as being in the g</w:t>
      </w:r>
      <w:r w:rsidR="007808F6" w:rsidRPr="008E4D29">
        <w:rPr>
          <w:rFonts w:ascii="Arial" w:hAnsi="Arial" w:cs="Arial"/>
          <w:color w:val="4B4E36"/>
          <w:sz w:val="22"/>
          <w:szCs w:val="22"/>
        </w:rPr>
        <w:t>overnment’s words “for a formal Ministerial direction to be given, if Ministers decided to go ahead with a policy against the a</w:t>
      </w:r>
      <w:r w:rsidR="00A839FD" w:rsidRPr="008E4D29">
        <w:rPr>
          <w:rFonts w:ascii="Arial" w:hAnsi="Arial" w:cs="Arial"/>
          <w:color w:val="4B4E36"/>
          <w:sz w:val="22"/>
          <w:szCs w:val="22"/>
        </w:rPr>
        <w:t>dvice of officials”.</w:t>
      </w:r>
      <w:r w:rsidR="007808F6" w:rsidRPr="008E4D29">
        <w:rPr>
          <w:rFonts w:ascii="Arial" w:hAnsi="Arial" w:cs="Arial"/>
          <w:color w:val="4B4E36"/>
          <w:sz w:val="22"/>
          <w:szCs w:val="22"/>
        </w:rPr>
        <w:t xml:space="preserve"> The BGI had not suggested that a direction be sought if ministers decided to go ahead with a policy against the advice of officials, nor would we advocate such an approach. Our proposal clearly related to instances of a total failure to conduct the process of government properly. </w:t>
      </w:r>
    </w:p>
    <w:p w14:paraId="112E761F" w14:textId="048886D4" w:rsidR="00781412" w:rsidRPr="008E4D29" w:rsidRDefault="00781412" w:rsidP="00A806B5">
      <w:pPr>
        <w:pStyle w:val="NormalWeb"/>
        <w:spacing w:line="360" w:lineRule="auto"/>
        <w:jc w:val="both"/>
        <w:rPr>
          <w:rFonts w:ascii="Arial" w:hAnsi="Arial" w:cs="Arial"/>
          <w:color w:val="4B4E36"/>
          <w:sz w:val="22"/>
          <w:szCs w:val="22"/>
        </w:rPr>
      </w:pPr>
      <w:r>
        <w:rPr>
          <w:rFonts w:ascii="Arial" w:hAnsi="Arial" w:cs="Arial"/>
          <w:color w:val="4B4E36"/>
          <w:sz w:val="22"/>
          <w:szCs w:val="22"/>
        </w:rPr>
        <w:t xml:space="preserve">9. </w:t>
      </w:r>
      <w:r w:rsidR="00F55793">
        <w:rPr>
          <w:rFonts w:ascii="Arial" w:hAnsi="Arial" w:cs="Arial"/>
          <w:color w:val="4B4E36"/>
          <w:sz w:val="22"/>
          <w:szCs w:val="22"/>
        </w:rPr>
        <w:t>I</w:t>
      </w:r>
      <w:r>
        <w:rPr>
          <w:rFonts w:ascii="Arial" w:hAnsi="Arial" w:cs="Arial"/>
          <w:color w:val="4B4E36"/>
          <w:sz w:val="22"/>
          <w:szCs w:val="22"/>
        </w:rPr>
        <w:t>t has been argued that following the Iraq war new arrangements for decision-making have been introduced with the creation of the National Security Council</w:t>
      </w:r>
      <w:r w:rsidR="00A24C79">
        <w:rPr>
          <w:rFonts w:ascii="Arial" w:hAnsi="Arial" w:cs="Arial"/>
          <w:color w:val="4B4E36"/>
          <w:sz w:val="22"/>
          <w:szCs w:val="22"/>
        </w:rPr>
        <w:t xml:space="preserve"> (NSC), so lessons have been learned and safeguards provided</w:t>
      </w:r>
      <w:r>
        <w:rPr>
          <w:rFonts w:ascii="Arial" w:hAnsi="Arial" w:cs="Arial"/>
          <w:color w:val="4B4E36"/>
          <w:sz w:val="22"/>
          <w:szCs w:val="22"/>
        </w:rPr>
        <w:t>. But broadly similar arrangements</w:t>
      </w:r>
      <w:r w:rsidR="00A24C79">
        <w:rPr>
          <w:rFonts w:ascii="Arial" w:hAnsi="Arial" w:cs="Arial"/>
          <w:color w:val="4B4E36"/>
          <w:sz w:val="22"/>
          <w:szCs w:val="22"/>
        </w:rPr>
        <w:t xml:space="preserve"> to those of the NSC</w:t>
      </w:r>
      <w:r>
        <w:rPr>
          <w:rFonts w:ascii="Arial" w:hAnsi="Arial" w:cs="Arial"/>
          <w:color w:val="4B4E36"/>
          <w:sz w:val="22"/>
          <w:szCs w:val="22"/>
        </w:rPr>
        <w:t xml:space="preserve"> for collective discussion and agreement </w:t>
      </w:r>
      <w:r w:rsidR="009A6979">
        <w:rPr>
          <w:rFonts w:ascii="Arial" w:hAnsi="Arial" w:cs="Arial"/>
          <w:color w:val="4B4E36"/>
          <w:sz w:val="22"/>
          <w:szCs w:val="22"/>
        </w:rPr>
        <w:t xml:space="preserve">on matters of foreign and defence policy </w:t>
      </w:r>
      <w:r>
        <w:rPr>
          <w:rFonts w:ascii="Arial" w:hAnsi="Arial" w:cs="Arial"/>
          <w:color w:val="4B4E36"/>
          <w:sz w:val="22"/>
          <w:szCs w:val="22"/>
        </w:rPr>
        <w:t xml:space="preserve">existed at the </w:t>
      </w:r>
      <w:r w:rsidR="009A6979">
        <w:rPr>
          <w:rFonts w:ascii="Arial" w:hAnsi="Arial" w:cs="Arial"/>
          <w:color w:val="4B4E36"/>
          <w:sz w:val="22"/>
          <w:szCs w:val="22"/>
        </w:rPr>
        <w:t xml:space="preserve">time of the Iraq war through the machinery of the Defence and Overseas Policy Committee, which were simply put to one side.  </w:t>
      </w:r>
    </w:p>
    <w:p w14:paraId="27BD81AE" w14:textId="1A3468BA" w:rsidR="001C0416" w:rsidRPr="008E4D29" w:rsidRDefault="001C0416" w:rsidP="00A806B5">
      <w:pPr>
        <w:pStyle w:val="NormalWeb"/>
        <w:spacing w:line="360" w:lineRule="auto"/>
        <w:jc w:val="both"/>
        <w:rPr>
          <w:rFonts w:ascii="Arial" w:hAnsi="Arial" w:cs="Arial"/>
          <w:b/>
          <w:color w:val="4B4E36"/>
          <w:sz w:val="22"/>
          <w:szCs w:val="22"/>
        </w:rPr>
      </w:pPr>
      <w:r w:rsidRPr="008E4D29">
        <w:rPr>
          <w:rFonts w:ascii="Arial" w:hAnsi="Arial" w:cs="Arial"/>
          <w:b/>
          <w:color w:val="4B4E36"/>
          <w:sz w:val="22"/>
          <w:szCs w:val="22"/>
        </w:rPr>
        <w:t>Existing guidance</w:t>
      </w:r>
    </w:p>
    <w:p w14:paraId="755FFA8E" w14:textId="0410780A" w:rsidR="00381C5A" w:rsidRPr="008E4D29" w:rsidRDefault="009A6979" w:rsidP="00A806B5">
      <w:pPr>
        <w:pStyle w:val="NormalWeb"/>
        <w:spacing w:line="360" w:lineRule="auto"/>
        <w:jc w:val="both"/>
        <w:rPr>
          <w:rFonts w:ascii="Arial" w:hAnsi="Arial" w:cs="Arial"/>
          <w:sz w:val="22"/>
          <w:szCs w:val="22"/>
        </w:rPr>
      </w:pPr>
      <w:r>
        <w:rPr>
          <w:rFonts w:ascii="Arial" w:hAnsi="Arial" w:cs="Arial"/>
          <w:color w:val="4B4E36"/>
          <w:sz w:val="22"/>
          <w:szCs w:val="22"/>
        </w:rPr>
        <w:t>10</w:t>
      </w:r>
      <w:r w:rsidR="00381C5A" w:rsidRPr="008E4D29">
        <w:rPr>
          <w:rFonts w:ascii="Arial" w:hAnsi="Arial" w:cs="Arial"/>
          <w:color w:val="4B4E36"/>
          <w:sz w:val="22"/>
          <w:szCs w:val="22"/>
        </w:rPr>
        <w:t xml:space="preserve">. In considering the Committee’s questions </w:t>
      </w:r>
      <w:r w:rsidR="00381C5A" w:rsidRPr="008E4D29">
        <w:rPr>
          <w:rFonts w:ascii="Arial" w:hAnsi="Arial" w:cs="Arial"/>
          <w:sz w:val="22"/>
          <w:szCs w:val="22"/>
        </w:rPr>
        <w:t>it is relevant to note that there is already guidance to head</w:t>
      </w:r>
      <w:r w:rsidR="00CF6893">
        <w:rPr>
          <w:rFonts w:ascii="Arial" w:hAnsi="Arial" w:cs="Arial"/>
          <w:sz w:val="22"/>
          <w:szCs w:val="22"/>
        </w:rPr>
        <w:t>s of departments as accounting o</w:t>
      </w:r>
      <w:r w:rsidR="00381C5A" w:rsidRPr="008E4D29">
        <w:rPr>
          <w:rFonts w:ascii="Arial" w:hAnsi="Arial" w:cs="Arial"/>
          <w:sz w:val="22"/>
          <w:szCs w:val="22"/>
        </w:rPr>
        <w:t xml:space="preserve">fficers on decision-making. HM Treasury’s guidance on </w:t>
      </w:r>
      <w:r w:rsidR="00974FB2" w:rsidRPr="008E4D29">
        <w:rPr>
          <w:rFonts w:ascii="Arial" w:hAnsi="Arial" w:cs="Arial"/>
          <w:sz w:val="22"/>
          <w:szCs w:val="22"/>
        </w:rPr>
        <w:t>“</w:t>
      </w:r>
      <w:r w:rsidR="00381C5A" w:rsidRPr="008E4D29">
        <w:rPr>
          <w:rFonts w:ascii="Arial" w:hAnsi="Arial" w:cs="Arial"/>
          <w:sz w:val="22"/>
          <w:szCs w:val="22"/>
        </w:rPr>
        <w:t>Managing Public Money</w:t>
      </w:r>
      <w:r w:rsidR="00974FB2" w:rsidRPr="008E4D29">
        <w:rPr>
          <w:rFonts w:ascii="Arial" w:hAnsi="Arial" w:cs="Arial"/>
          <w:sz w:val="22"/>
          <w:szCs w:val="22"/>
        </w:rPr>
        <w:t>”</w:t>
      </w:r>
      <w:r w:rsidR="00381C5A" w:rsidRPr="008E4D29">
        <w:rPr>
          <w:rFonts w:ascii="Arial" w:hAnsi="Arial" w:cs="Arial"/>
          <w:sz w:val="22"/>
          <w:szCs w:val="22"/>
        </w:rPr>
        <w:t xml:space="preserve"> sets out (Box 3.10) standards expected of the accounting officer’s organisation that relate amongst other things to governance an</w:t>
      </w:r>
      <w:r w:rsidR="00465AF5">
        <w:rPr>
          <w:rFonts w:ascii="Arial" w:hAnsi="Arial" w:cs="Arial"/>
          <w:sz w:val="22"/>
          <w:szCs w:val="22"/>
        </w:rPr>
        <w:t>d decision-</w:t>
      </w:r>
      <w:r w:rsidR="00381C5A" w:rsidRPr="008E4D29">
        <w:rPr>
          <w:rFonts w:ascii="Arial" w:hAnsi="Arial" w:cs="Arial"/>
          <w:sz w:val="22"/>
          <w:szCs w:val="22"/>
        </w:rPr>
        <w:t>making as well as financial and value for money considerations. It identifies areas where accounting officers should take personal responsibility (paragraph 3.3.3) which include: “</w:t>
      </w:r>
      <w:r w:rsidR="00381C5A" w:rsidRPr="008E4D29">
        <w:rPr>
          <w:rFonts w:ascii="Arial" w:hAnsi="Arial" w:cs="Arial"/>
          <w:i/>
          <w:iCs/>
          <w:sz w:val="22"/>
          <w:szCs w:val="22"/>
        </w:rPr>
        <w:t xml:space="preserve">control: </w:t>
      </w:r>
      <w:r w:rsidR="00381C5A" w:rsidRPr="008E4D29">
        <w:rPr>
          <w:rFonts w:ascii="Arial" w:hAnsi="Arial" w:cs="Arial"/>
          <w:sz w:val="22"/>
          <w:szCs w:val="22"/>
        </w:rPr>
        <w:t>the accounting officer should personally approve and confirm their agr</w:t>
      </w:r>
      <w:r w:rsidR="00CF6893">
        <w:rPr>
          <w:rFonts w:ascii="Arial" w:hAnsi="Arial" w:cs="Arial"/>
          <w:sz w:val="22"/>
          <w:szCs w:val="22"/>
        </w:rPr>
        <w:t xml:space="preserve">eement to all cabinet committee </w:t>
      </w:r>
      <w:r w:rsidR="00381C5A" w:rsidRPr="008E4D29">
        <w:rPr>
          <w:rFonts w:ascii="Arial" w:hAnsi="Arial" w:cs="Arial"/>
          <w:sz w:val="22"/>
          <w:szCs w:val="22"/>
        </w:rPr>
        <w:t>papers and major project or policy initiatives before they proceed”</w:t>
      </w:r>
      <w:r w:rsidR="00381C5A" w:rsidRPr="008E4D29">
        <w:rPr>
          <w:rFonts w:ascii="Arial" w:hAnsi="Arial" w:cs="Arial"/>
          <w:sz w:val="22"/>
          <w:szCs w:val="22"/>
          <w:lang w:val="en-US"/>
        </w:rPr>
        <w:t xml:space="preserve">. In other words an accounting </w:t>
      </w:r>
      <w:r w:rsidR="00381C5A" w:rsidRPr="008E4D29">
        <w:rPr>
          <w:rFonts w:ascii="Arial" w:hAnsi="Arial" w:cs="Arial"/>
          <w:sz w:val="22"/>
          <w:szCs w:val="22"/>
          <w:lang w:val="en-US"/>
        </w:rPr>
        <w:lastRenderedPageBreak/>
        <w:t xml:space="preserve">officer is already required </w:t>
      </w:r>
      <w:r w:rsidR="00974FB2" w:rsidRPr="008E4D29">
        <w:rPr>
          <w:rFonts w:ascii="Arial" w:hAnsi="Arial" w:cs="Arial"/>
          <w:sz w:val="22"/>
          <w:szCs w:val="22"/>
          <w:lang w:val="en-US"/>
        </w:rPr>
        <w:t xml:space="preserve">personally </w:t>
      </w:r>
      <w:r w:rsidR="00381C5A" w:rsidRPr="008E4D29">
        <w:rPr>
          <w:rFonts w:ascii="Arial" w:hAnsi="Arial" w:cs="Arial"/>
          <w:sz w:val="22"/>
          <w:szCs w:val="22"/>
          <w:lang w:val="en-US"/>
        </w:rPr>
        <w:t xml:space="preserve">to satisfy him/herself </w:t>
      </w:r>
      <w:r w:rsidR="00CF6893">
        <w:rPr>
          <w:rFonts w:ascii="Arial" w:hAnsi="Arial" w:cs="Arial"/>
          <w:sz w:val="22"/>
          <w:szCs w:val="22"/>
          <w:lang w:val="en-US"/>
        </w:rPr>
        <w:t>that proposals put forward for m</w:t>
      </w:r>
      <w:r w:rsidR="00381C5A" w:rsidRPr="008E4D29">
        <w:rPr>
          <w:rFonts w:ascii="Arial" w:hAnsi="Arial" w:cs="Arial"/>
          <w:sz w:val="22"/>
          <w:szCs w:val="22"/>
          <w:lang w:val="en-US"/>
        </w:rPr>
        <w:t>inisterial consi</w:t>
      </w:r>
      <w:r w:rsidR="00CF6893">
        <w:rPr>
          <w:rFonts w:ascii="Arial" w:hAnsi="Arial" w:cs="Arial"/>
          <w:sz w:val="22"/>
          <w:szCs w:val="22"/>
          <w:lang w:val="en-US"/>
        </w:rPr>
        <w:t>deration, including collective m</w:t>
      </w:r>
      <w:r w:rsidR="00381C5A" w:rsidRPr="008E4D29">
        <w:rPr>
          <w:rFonts w:ascii="Arial" w:hAnsi="Arial" w:cs="Arial"/>
          <w:sz w:val="22"/>
          <w:szCs w:val="22"/>
          <w:lang w:val="en-US"/>
        </w:rPr>
        <w:t xml:space="preserve">inisterial consideration, meet the various tests set out </w:t>
      </w:r>
      <w:r w:rsidR="00381C5A" w:rsidRPr="008E4D29">
        <w:rPr>
          <w:rFonts w:ascii="Arial" w:hAnsi="Arial" w:cs="Arial"/>
          <w:sz w:val="22"/>
          <w:szCs w:val="22"/>
        </w:rPr>
        <w:t>in Managing Public Money.</w:t>
      </w:r>
    </w:p>
    <w:p w14:paraId="591F3A02" w14:textId="1C80A2E5" w:rsidR="00381C5A" w:rsidRPr="008E4D29" w:rsidRDefault="009A6979" w:rsidP="00A806B5">
      <w:pPr>
        <w:pStyle w:val="NormalWeb"/>
        <w:spacing w:line="360" w:lineRule="auto"/>
        <w:jc w:val="both"/>
        <w:rPr>
          <w:rFonts w:ascii="Arial" w:hAnsi="Arial" w:cs="Arial"/>
          <w:sz w:val="22"/>
          <w:szCs w:val="22"/>
        </w:rPr>
      </w:pPr>
      <w:r>
        <w:rPr>
          <w:rFonts w:ascii="Arial" w:hAnsi="Arial" w:cs="Arial"/>
          <w:sz w:val="22"/>
          <w:szCs w:val="22"/>
        </w:rPr>
        <w:t>11</w:t>
      </w:r>
      <w:r w:rsidR="00D028B3" w:rsidRPr="008E4D29">
        <w:rPr>
          <w:rFonts w:ascii="Arial" w:hAnsi="Arial" w:cs="Arial"/>
          <w:sz w:val="22"/>
          <w:szCs w:val="22"/>
        </w:rPr>
        <w:t xml:space="preserve">. </w:t>
      </w:r>
      <w:r w:rsidR="00381C5A" w:rsidRPr="008E4D29">
        <w:rPr>
          <w:rFonts w:ascii="Arial" w:hAnsi="Arial" w:cs="Arial"/>
          <w:sz w:val="22"/>
          <w:szCs w:val="22"/>
        </w:rPr>
        <w:t>We also note that:</w:t>
      </w:r>
    </w:p>
    <w:p w14:paraId="6A8D42B4" w14:textId="03C91777" w:rsidR="009640E8" w:rsidRPr="008E4D29" w:rsidRDefault="00113A79" w:rsidP="00A806B5">
      <w:pPr>
        <w:pStyle w:val="NormalWeb"/>
        <w:numPr>
          <w:ilvl w:val="0"/>
          <w:numId w:val="4"/>
        </w:numPr>
        <w:spacing w:line="360" w:lineRule="auto"/>
        <w:jc w:val="both"/>
        <w:rPr>
          <w:rFonts w:ascii="Arial" w:hAnsi="Arial" w:cs="Arial"/>
          <w:sz w:val="22"/>
          <w:szCs w:val="22"/>
        </w:rPr>
      </w:pPr>
      <w:r w:rsidRPr="008E4D29">
        <w:rPr>
          <w:rFonts w:ascii="Arial" w:hAnsi="Arial" w:cs="Arial"/>
          <w:sz w:val="22"/>
          <w:szCs w:val="22"/>
        </w:rPr>
        <w:t>The</w:t>
      </w:r>
      <w:r w:rsidR="009640E8" w:rsidRPr="008E4D29">
        <w:rPr>
          <w:rFonts w:ascii="Arial" w:hAnsi="Arial" w:cs="Arial"/>
          <w:sz w:val="22"/>
          <w:szCs w:val="22"/>
        </w:rPr>
        <w:t xml:space="preserve"> principle </w:t>
      </w:r>
      <w:r w:rsidRPr="008E4D29">
        <w:rPr>
          <w:rFonts w:ascii="Arial" w:hAnsi="Arial" w:cs="Arial"/>
          <w:sz w:val="22"/>
          <w:szCs w:val="22"/>
        </w:rPr>
        <w:t>of collective</w:t>
      </w:r>
      <w:r w:rsidR="009640E8" w:rsidRPr="008E4D29">
        <w:rPr>
          <w:rFonts w:ascii="Arial" w:hAnsi="Arial" w:cs="Arial"/>
          <w:sz w:val="22"/>
          <w:szCs w:val="22"/>
        </w:rPr>
        <w:t xml:space="preserve"> responsibilit</w:t>
      </w:r>
      <w:r w:rsidR="00692590">
        <w:rPr>
          <w:rFonts w:ascii="Arial" w:hAnsi="Arial" w:cs="Arial"/>
          <w:sz w:val="22"/>
          <w:szCs w:val="22"/>
        </w:rPr>
        <w:t>y and how it is to be under</w:t>
      </w:r>
      <w:r w:rsidR="00CF6893">
        <w:rPr>
          <w:rFonts w:ascii="Arial" w:hAnsi="Arial" w:cs="Arial"/>
          <w:sz w:val="22"/>
          <w:szCs w:val="22"/>
        </w:rPr>
        <w:t>pinned through the business of cabinet and ministerial c</w:t>
      </w:r>
      <w:r w:rsidR="00692590">
        <w:rPr>
          <w:rFonts w:ascii="Arial" w:hAnsi="Arial" w:cs="Arial"/>
          <w:sz w:val="22"/>
          <w:szCs w:val="22"/>
        </w:rPr>
        <w:t xml:space="preserve">ommittees </w:t>
      </w:r>
      <w:r w:rsidR="00CF6893">
        <w:rPr>
          <w:rFonts w:ascii="Arial" w:hAnsi="Arial" w:cs="Arial"/>
          <w:sz w:val="22"/>
          <w:szCs w:val="22"/>
        </w:rPr>
        <w:t>are set out in c</w:t>
      </w:r>
      <w:r w:rsidR="00EC1208" w:rsidRPr="008E4D29">
        <w:rPr>
          <w:rFonts w:ascii="Arial" w:hAnsi="Arial" w:cs="Arial"/>
          <w:sz w:val="22"/>
          <w:szCs w:val="22"/>
        </w:rPr>
        <w:t>h</w:t>
      </w:r>
      <w:r w:rsidR="009640E8" w:rsidRPr="008E4D29">
        <w:rPr>
          <w:rFonts w:ascii="Arial" w:hAnsi="Arial" w:cs="Arial"/>
          <w:sz w:val="22"/>
          <w:szCs w:val="22"/>
        </w:rPr>
        <w:t>apter 2 of the Minist</w:t>
      </w:r>
      <w:r w:rsidR="00EC1208" w:rsidRPr="008E4D29">
        <w:rPr>
          <w:rFonts w:ascii="Arial" w:hAnsi="Arial" w:cs="Arial"/>
          <w:sz w:val="22"/>
          <w:szCs w:val="22"/>
        </w:rPr>
        <w:t>er</w:t>
      </w:r>
      <w:r w:rsidR="00974FB2" w:rsidRPr="008E4D29">
        <w:rPr>
          <w:rFonts w:ascii="Arial" w:hAnsi="Arial" w:cs="Arial"/>
          <w:sz w:val="22"/>
          <w:szCs w:val="22"/>
        </w:rPr>
        <w:t>ial Co</w:t>
      </w:r>
      <w:r w:rsidR="00465AF5">
        <w:rPr>
          <w:rFonts w:ascii="Arial" w:hAnsi="Arial" w:cs="Arial"/>
          <w:sz w:val="22"/>
          <w:szCs w:val="22"/>
        </w:rPr>
        <w:t>de.</w:t>
      </w:r>
      <w:r w:rsidR="00692590">
        <w:rPr>
          <w:rFonts w:ascii="Arial" w:hAnsi="Arial" w:cs="Arial"/>
          <w:sz w:val="22"/>
          <w:szCs w:val="22"/>
        </w:rPr>
        <w:t xml:space="preserve"> </w:t>
      </w:r>
    </w:p>
    <w:p w14:paraId="34432EC2" w14:textId="63657106" w:rsidR="009640E8" w:rsidRPr="008E4D29" w:rsidRDefault="009640E8" w:rsidP="00A806B5">
      <w:pPr>
        <w:pStyle w:val="NormalWeb"/>
        <w:numPr>
          <w:ilvl w:val="0"/>
          <w:numId w:val="4"/>
        </w:numPr>
        <w:spacing w:line="360" w:lineRule="auto"/>
        <w:jc w:val="both"/>
        <w:rPr>
          <w:rFonts w:ascii="Arial" w:hAnsi="Arial" w:cs="Arial"/>
          <w:sz w:val="22"/>
          <w:szCs w:val="22"/>
        </w:rPr>
      </w:pPr>
      <w:r w:rsidRPr="008E4D29">
        <w:rPr>
          <w:rFonts w:ascii="Arial" w:hAnsi="Arial" w:cs="Arial"/>
          <w:sz w:val="22"/>
          <w:szCs w:val="22"/>
        </w:rPr>
        <w:t xml:space="preserve">The principles of collective cabinet government and how </w:t>
      </w:r>
      <w:r w:rsidR="00974FB2" w:rsidRPr="008E4D29">
        <w:rPr>
          <w:rFonts w:ascii="Arial" w:hAnsi="Arial" w:cs="Arial"/>
          <w:sz w:val="22"/>
          <w:szCs w:val="22"/>
        </w:rPr>
        <w:t xml:space="preserve">it is organised are set out in </w:t>
      </w:r>
      <w:r w:rsidR="00CF6893">
        <w:rPr>
          <w:rFonts w:ascii="Arial" w:hAnsi="Arial" w:cs="Arial"/>
          <w:sz w:val="22"/>
          <w:szCs w:val="22"/>
        </w:rPr>
        <w:t>more detail in chapter f</w:t>
      </w:r>
      <w:r w:rsidRPr="008E4D29">
        <w:rPr>
          <w:rFonts w:ascii="Arial" w:hAnsi="Arial" w:cs="Arial"/>
          <w:sz w:val="22"/>
          <w:szCs w:val="22"/>
        </w:rPr>
        <w:t>our of the Cabinet Man</w:t>
      </w:r>
      <w:r w:rsidR="00B531AE" w:rsidRPr="008E4D29">
        <w:rPr>
          <w:rFonts w:ascii="Arial" w:hAnsi="Arial" w:cs="Arial"/>
          <w:sz w:val="22"/>
          <w:szCs w:val="22"/>
        </w:rPr>
        <w:t>ual. Paragraph 4.51 states that</w:t>
      </w:r>
      <w:r w:rsidRPr="008E4D29">
        <w:rPr>
          <w:rFonts w:ascii="Arial" w:hAnsi="Arial" w:cs="Arial"/>
          <w:sz w:val="22"/>
          <w:szCs w:val="22"/>
        </w:rPr>
        <w:t>: “The Cabinet Secretariat exists to support the Prim</w:t>
      </w:r>
      <w:r w:rsidR="00B531AE" w:rsidRPr="008E4D29">
        <w:rPr>
          <w:rFonts w:ascii="Arial" w:hAnsi="Arial" w:cs="Arial"/>
          <w:sz w:val="22"/>
          <w:szCs w:val="22"/>
        </w:rPr>
        <w:t>e Minister</w:t>
      </w:r>
      <w:r w:rsidR="00131AED">
        <w:rPr>
          <w:rFonts w:ascii="Arial" w:hAnsi="Arial" w:cs="Arial"/>
          <w:sz w:val="22"/>
          <w:szCs w:val="22"/>
        </w:rPr>
        <w:t xml:space="preserve"> </w:t>
      </w:r>
      <w:r w:rsidR="00B531AE" w:rsidRPr="008E4D29">
        <w:rPr>
          <w:rFonts w:ascii="Arial" w:hAnsi="Arial" w:cs="Arial"/>
          <w:sz w:val="22"/>
          <w:szCs w:val="22"/>
        </w:rPr>
        <w:t>and the chairs of C</w:t>
      </w:r>
      <w:r w:rsidRPr="008E4D29">
        <w:rPr>
          <w:rFonts w:ascii="Arial" w:hAnsi="Arial" w:cs="Arial"/>
          <w:sz w:val="22"/>
          <w:szCs w:val="22"/>
        </w:rPr>
        <w:t>abinet committees in ensuring that government business is conducted in an effective and timely way and that proper collective consideration takes place</w:t>
      </w:r>
      <w:r w:rsidR="00B531AE" w:rsidRPr="008E4D29">
        <w:rPr>
          <w:rFonts w:ascii="Arial" w:hAnsi="Arial" w:cs="Arial"/>
          <w:sz w:val="22"/>
          <w:szCs w:val="22"/>
        </w:rPr>
        <w:t>.”</w:t>
      </w:r>
      <w:r w:rsidR="00974FB2" w:rsidRPr="008E4D29">
        <w:rPr>
          <w:rFonts w:ascii="Arial" w:hAnsi="Arial" w:cs="Arial"/>
          <w:sz w:val="22"/>
          <w:szCs w:val="22"/>
        </w:rPr>
        <w:t xml:space="preserve"> </w:t>
      </w:r>
      <w:r w:rsidR="00B531AE" w:rsidRPr="008E4D29">
        <w:rPr>
          <w:rFonts w:ascii="Arial" w:hAnsi="Arial" w:cs="Arial"/>
          <w:sz w:val="22"/>
          <w:szCs w:val="22"/>
          <w:lang w:val="en-US"/>
        </w:rPr>
        <w:t>Paragraphs 4.53 and 4.54 refer to The Cab</w:t>
      </w:r>
      <w:r w:rsidR="00EC1208" w:rsidRPr="008E4D29">
        <w:rPr>
          <w:rFonts w:ascii="Arial" w:hAnsi="Arial" w:cs="Arial"/>
          <w:sz w:val="22"/>
          <w:szCs w:val="22"/>
          <w:lang w:val="en-US"/>
        </w:rPr>
        <w:t xml:space="preserve">inet Secretary. Paragraph 4.53 sets out that </w:t>
      </w:r>
      <w:r w:rsidR="00B531AE" w:rsidRPr="008E4D29">
        <w:rPr>
          <w:rFonts w:ascii="Arial" w:hAnsi="Arial" w:cs="Arial"/>
          <w:sz w:val="22"/>
          <w:szCs w:val="22"/>
          <w:lang w:val="en-US"/>
        </w:rPr>
        <w:t xml:space="preserve">the Cabinet Secretary is the </w:t>
      </w:r>
      <w:r w:rsidR="00EC1208" w:rsidRPr="008E4D29">
        <w:rPr>
          <w:rFonts w:ascii="Arial" w:hAnsi="Arial" w:cs="Arial"/>
          <w:sz w:val="22"/>
          <w:szCs w:val="22"/>
          <w:lang w:val="en-US"/>
        </w:rPr>
        <w:t xml:space="preserve">head of the Cabinet Secretariat.  </w:t>
      </w:r>
      <w:r w:rsidR="00B531AE" w:rsidRPr="008E4D29">
        <w:rPr>
          <w:rFonts w:ascii="Arial" w:hAnsi="Arial" w:cs="Arial"/>
          <w:sz w:val="22"/>
          <w:szCs w:val="22"/>
          <w:lang w:val="en-US"/>
        </w:rPr>
        <w:t>Paragraph 4.54</w:t>
      </w:r>
      <w:r w:rsidR="00EC1208" w:rsidRPr="008E4D29">
        <w:rPr>
          <w:rFonts w:ascii="Arial" w:hAnsi="Arial" w:cs="Arial"/>
          <w:sz w:val="22"/>
          <w:szCs w:val="22"/>
          <w:lang w:val="en-US"/>
        </w:rPr>
        <w:t xml:space="preserve"> refers to the Cabinet S</w:t>
      </w:r>
      <w:r w:rsidR="00B531AE" w:rsidRPr="008E4D29">
        <w:rPr>
          <w:rFonts w:ascii="Arial" w:hAnsi="Arial" w:cs="Arial"/>
          <w:sz w:val="22"/>
          <w:szCs w:val="22"/>
          <w:lang w:val="en-US"/>
        </w:rPr>
        <w:t>ecretary</w:t>
      </w:r>
      <w:r w:rsidR="00EC1208" w:rsidRPr="008E4D29">
        <w:rPr>
          <w:rFonts w:ascii="Arial" w:hAnsi="Arial" w:cs="Arial"/>
          <w:sz w:val="22"/>
          <w:szCs w:val="22"/>
          <w:lang w:val="en-US"/>
        </w:rPr>
        <w:t xml:space="preserve">’s responsibility </w:t>
      </w:r>
      <w:r w:rsidR="00B531AE" w:rsidRPr="008E4D29">
        <w:rPr>
          <w:rFonts w:ascii="Arial" w:hAnsi="Arial" w:cs="Arial"/>
          <w:sz w:val="22"/>
          <w:szCs w:val="22"/>
          <w:lang w:val="en-US"/>
        </w:rPr>
        <w:t>for the “smooth running of Cabinet meetings</w:t>
      </w:r>
      <w:r w:rsidR="00EC1208" w:rsidRPr="008E4D29">
        <w:rPr>
          <w:rFonts w:ascii="Arial" w:hAnsi="Arial" w:cs="Arial"/>
          <w:sz w:val="22"/>
          <w:szCs w:val="22"/>
          <w:lang w:val="en-US"/>
        </w:rPr>
        <w:t>”</w:t>
      </w:r>
      <w:r w:rsidR="00B531AE" w:rsidRPr="008E4D29">
        <w:rPr>
          <w:rFonts w:ascii="Arial" w:hAnsi="Arial" w:cs="Arial"/>
          <w:sz w:val="22"/>
          <w:szCs w:val="22"/>
          <w:lang w:val="en-US"/>
        </w:rPr>
        <w:t xml:space="preserve">, for preparing records, </w:t>
      </w:r>
      <w:r w:rsidR="00CF6893">
        <w:rPr>
          <w:rFonts w:ascii="Arial" w:hAnsi="Arial" w:cs="Arial"/>
          <w:sz w:val="22"/>
          <w:szCs w:val="22"/>
          <w:lang w:val="en-US"/>
        </w:rPr>
        <w:t>and for advising the prime m</w:t>
      </w:r>
      <w:r w:rsidR="00EC1208" w:rsidRPr="008E4D29">
        <w:rPr>
          <w:rFonts w:ascii="Arial" w:hAnsi="Arial" w:cs="Arial"/>
          <w:sz w:val="22"/>
          <w:szCs w:val="22"/>
          <w:lang w:val="en-US"/>
        </w:rPr>
        <w:t>inister on “all questions connected with the appointment and organisation of Cabinet committees, including membership and terms of reference.”</w:t>
      </w:r>
      <w:r w:rsidR="00B531AE" w:rsidRPr="008E4D29">
        <w:rPr>
          <w:rFonts w:ascii="Arial" w:hAnsi="Arial" w:cs="Arial"/>
          <w:sz w:val="22"/>
          <w:szCs w:val="22"/>
          <w:lang w:val="en-US"/>
        </w:rPr>
        <w:t xml:space="preserve"> </w:t>
      </w:r>
    </w:p>
    <w:p w14:paraId="328A45D4" w14:textId="77777777" w:rsidR="00381C5A" w:rsidRPr="008E4D29" w:rsidRDefault="00381C5A" w:rsidP="00A806B5">
      <w:pPr>
        <w:pStyle w:val="NormalWeb"/>
        <w:spacing w:line="360" w:lineRule="auto"/>
        <w:jc w:val="both"/>
        <w:rPr>
          <w:rFonts w:ascii="Arial" w:hAnsi="Arial" w:cs="Arial"/>
          <w:sz w:val="22"/>
          <w:szCs w:val="22"/>
        </w:rPr>
      </w:pPr>
    </w:p>
    <w:p w14:paraId="57C4D829" w14:textId="2D947958" w:rsidR="00381C5A" w:rsidRPr="008E4D29" w:rsidRDefault="00D028B3" w:rsidP="00A806B5">
      <w:pPr>
        <w:pStyle w:val="NormalWeb"/>
        <w:spacing w:line="360" w:lineRule="auto"/>
        <w:jc w:val="both"/>
        <w:rPr>
          <w:rFonts w:ascii="Arial" w:hAnsi="Arial" w:cs="Arial"/>
          <w:b/>
          <w:sz w:val="22"/>
          <w:szCs w:val="22"/>
        </w:rPr>
      </w:pPr>
      <w:r w:rsidRPr="008E4D29">
        <w:rPr>
          <w:rFonts w:ascii="Arial" w:hAnsi="Arial" w:cs="Arial"/>
          <w:b/>
          <w:sz w:val="22"/>
          <w:szCs w:val="22"/>
        </w:rPr>
        <w:t xml:space="preserve">Evidence in relation to the inquiry’s terms of reference </w:t>
      </w:r>
    </w:p>
    <w:p w14:paraId="33EEFF85" w14:textId="2D6ECC28" w:rsidR="004E6E79" w:rsidRPr="008E4D29" w:rsidRDefault="009A6979" w:rsidP="00A806B5">
      <w:pPr>
        <w:pStyle w:val="NormalWeb"/>
        <w:spacing w:line="360" w:lineRule="auto"/>
        <w:jc w:val="both"/>
        <w:rPr>
          <w:rFonts w:ascii="Arial" w:hAnsi="Arial" w:cs="Arial"/>
          <w:color w:val="4B4E36"/>
          <w:sz w:val="22"/>
          <w:szCs w:val="22"/>
        </w:rPr>
      </w:pPr>
      <w:r>
        <w:rPr>
          <w:rFonts w:ascii="Arial" w:hAnsi="Arial" w:cs="Arial"/>
          <w:color w:val="4B4E36"/>
          <w:sz w:val="22"/>
          <w:szCs w:val="22"/>
        </w:rPr>
        <w:t>12</w:t>
      </w:r>
      <w:r w:rsidR="00A839FD" w:rsidRPr="008E4D29">
        <w:rPr>
          <w:rFonts w:ascii="Arial" w:hAnsi="Arial" w:cs="Arial"/>
          <w:color w:val="4B4E36"/>
          <w:sz w:val="22"/>
          <w:szCs w:val="22"/>
        </w:rPr>
        <w:t>. Against this background we consider below each of</w:t>
      </w:r>
      <w:r w:rsidR="004E6E79" w:rsidRPr="008E4D29">
        <w:rPr>
          <w:rFonts w:ascii="Arial" w:hAnsi="Arial" w:cs="Arial"/>
          <w:color w:val="4B4E36"/>
          <w:sz w:val="22"/>
          <w:szCs w:val="22"/>
        </w:rPr>
        <w:t xml:space="preserve"> the questions set out in the Committee’s request for evid</w:t>
      </w:r>
      <w:r w:rsidR="00A839FD" w:rsidRPr="008E4D29">
        <w:rPr>
          <w:rFonts w:ascii="Arial" w:hAnsi="Arial" w:cs="Arial"/>
          <w:color w:val="4B4E36"/>
          <w:sz w:val="22"/>
          <w:szCs w:val="22"/>
        </w:rPr>
        <w:t>ence</w:t>
      </w:r>
      <w:r w:rsidR="004E6E79" w:rsidRPr="008E4D29">
        <w:rPr>
          <w:rFonts w:ascii="Arial" w:hAnsi="Arial" w:cs="Arial"/>
          <w:color w:val="4B4E36"/>
          <w:sz w:val="22"/>
          <w:szCs w:val="22"/>
        </w:rPr>
        <w:t>.</w:t>
      </w:r>
    </w:p>
    <w:p w14:paraId="72CD4F81" w14:textId="77777777" w:rsidR="004E6E79" w:rsidRPr="008E4D29" w:rsidRDefault="004E6E79" w:rsidP="00A806B5">
      <w:pPr>
        <w:pStyle w:val="NormalWeb"/>
        <w:spacing w:line="360" w:lineRule="auto"/>
        <w:jc w:val="both"/>
        <w:rPr>
          <w:rFonts w:ascii="Arial" w:hAnsi="Arial" w:cs="Arial"/>
          <w:i/>
          <w:color w:val="4B4E36"/>
          <w:sz w:val="22"/>
          <w:szCs w:val="22"/>
        </w:rPr>
      </w:pPr>
      <w:r w:rsidRPr="008E4D29">
        <w:rPr>
          <w:rFonts w:ascii="Arial" w:hAnsi="Arial" w:cs="Arial"/>
          <w:i/>
          <w:color w:val="4B4E36"/>
          <w:sz w:val="22"/>
          <w:szCs w:val="22"/>
        </w:rPr>
        <w:t>Question 1: would a formal direction provide an effective safeguard against the circumventing of proper collective agreement?</w:t>
      </w:r>
    </w:p>
    <w:p w14:paraId="5B6F3BC5" w14:textId="43DCCA2F" w:rsidR="009056D4" w:rsidRPr="008E4D29" w:rsidRDefault="009A6979" w:rsidP="00A806B5">
      <w:pPr>
        <w:pStyle w:val="NormalWeb"/>
        <w:spacing w:line="360" w:lineRule="auto"/>
        <w:jc w:val="both"/>
        <w:rPr>
          <w:rFonts w:ascii="Arial" w:hAnsi="Arial" w:cs="Arial"/>
          <w:color w:val="4B4E36"/>
          <w:sz w:val="22"/>
          <w:szCs w:val="22"/>
        </w:rPr>
      </w:pPr>
      <w:r>
        <w:rPr>
          <w:rFonts w:ascii="Arial" w:hAnsi="Arial" w:cs="Arial"/>
          <w:color w:val="4B4E36"/>
          <w:sz w:val="22"/>
          <w:szCs w:val="22"/>
        </w:rPr>
        <w:t>13</w:t>
      </w:r>
      <w:r w:rsidR="00A839FD" w:rsidRPr="008E4D29">
        <w:rPr>
          <w:rFonts w:ascii="Arial" w:hAnsi="Arial" w:cs="Arial"/>
          <w:color w:val="4B4E36"/>
          <w:sz w:val="22"/>
          <w:szCs w:val="22"/>
        </w:rPr>
        <w:t xml:space="preserve">. </w:t>
      </w:r>
      <w:r w:rsidR="00EC1208" w:rsidRPr="008E4D29">
        <w:rPr>
          <w:rFonts w:ascii="Arial" w:hAnsi="Arial" w:cs="Arial"/>
          <w:color w:val="4B4E36"/>
          <w:sz w:val="22"/>
          <w:szCs w:val="22"/>
        </w:rPr>
        <w:t>The fundamental safeguard</w:t>
      </w:r>
      <w:r w:rsidR="002A09D4" w:rsidRPr="008E4D29">
        <w:rPr>
          <w:rFonts w:ascii="Arial" w:hAnsi="Arial" w:cs="Arial"/>
          <w:color w:val="4B4E36"/>
          <w:sz w:val="22"/>
          <w:szCs w:val="22"/>
        </w:rPr>
        <w:t xml:space="preserve"> in support of</w:t>
      </w:r>
      <w:r w:rsidR="00EC1208" w:rsidRPr="008E4D29">
        <w:rPr>
          <w:rFonts w:ascii="Arial" w:hAnsi="Arial" w:cs="Arial"/>
          <w:color w:val="4B4E36"/>
          <w:sz w:val="22"/>
          <w:szCs w:val="22"/>
        </w:rPr>
        <w:t xml:space="preserve"> proper collective agreement is</w:t>
      </w:r>
      <w:r w:rsidR="00CF6893">
        <w:rPr>
          <w:rFonts w:ascii="Arial" w:hAnsi="Arial" w:cs="Arial"/>
          <w:color w:val="4B4E36"/>
          <w:sz w:val="22"/>
          <w:szCs w:val="22"/>
        </w:rPr>
        <w:t xml:space="preserve"> the commitment of the prime minister and other m</w:t>
      </w:r>
      <w:r w:rsidR="002A09D4" w:rsidRPr="008E4D29">
        <w:rPr>
          <w:rFonts w:ascii="Arial" w:hAnsi="Arial" w:cs="Arial"/>
          <w:color w:val="4B4E36"/>
          <w:sz w:val="22"/>
          <w:szCs w:val="22"/>
        </w:rPr>
        <w:t>inisters to effective decision making on a collective ba</w:t>
      </w:r>
      <w:r w:rsidR="00D71C62" w:rsidRPr="008E4D29">
        <w:rPr>
          <w:rFonts w:ascii="Arial" w:hAnsi="Arial" w:cs="Arial"/>
          <w:color w:val="4B4E36"/>
          <w:sz w:val="22"/>
          <w:szCs w:val="22"/>
        </w:rPr>
        <w:t xml:space="preserve">sis </w:t>
      </w:r>
      <w:r w:rsidR="00113A79" w:rsidRPr="008E4D29">
        <w:rPr>
          <w:rFonts w:ascii="Arial" w:hAnsi="Arial" w:cs="Arial"/>
          <w:color w:val="4B4E36"/>
          <w:sz w:val="22"/>
          <w:szCs w:val="22"/>
        </w:rPr>
        <w:t>by upholding</w:t>
      </w:r>
      <w:r w:rsidR="00A375A4" w:rsidRPr="008E4D29">
        <w:rPr>
          <w:rFonts w:ascii="Arial" w:hAnsi="Arial" w:cs="Arial"/>
          <w:color w:val="4B4E36"/>
          <w:sz w:val="22"/>
          <w:szCs w:val="22"/>
        </w:rPr>
        <w:t xml:space="preserve"> the princi</w:t>
      </w:r>
      <w:r w:rsidR="002A09D4" w:rsidRPr="008E4D29">
        <w:rPr>
          <w:rFonts w:ascii="Arial" w:hAnsi="Arial" w:cs="Arial"/>
          <w:color w:val="4B4E36"/>
          <w:sz w:val="22"/>
          <w:szCs w:val="22"/>
        </w:rPr>
        <w:t>ples and processes set out in the Ministerial Code and the Cabinet</w:t>
      </w:r>
      <w:r w:rsidR="00D71C62" w:rsidRPr="008E4D29">
        <w:rPr>
          <w:rFonts w:ascii="Arial" w:hAnsi="Arial" w:cs="Arial"/>
          <w:color w:val="4B4E36"/>
          <w:sz w:val="22"/>
          <w:szCs w:val="22"/>
        </w:rPr>
        <w:t xml:space="preserve"> Manual. U</w:t>
      </w:r>
      <w:r w:rsidR="002A09D4" w:rsidRPr="008E4D29">
        <w:rPr>
          <w:rFonts w:ascii="Arial" w:hAnsi="Arial" w:cs="Arial"/>
          <w:color w:val="4B4E36"/>
          <w:sz w:val="22"/>
          <w:szCs w:val="22"/>
        </w:rPr>
        <w:t xml:space="preserve">ltimately the </w:t>
      </w:r>
      <w:r w:rsidR="00A375A4" w:rsidRPr="008E4D29">
        <w:rPr>
          <w:rFonts w:ascii="Arial" w:hAnsi="Arial" w:cs="Arial"/>
          <w:color w:val="4B4E36"/>
          <w:sz w:val="22"/>
          <w:szCs w:val="22"/>
        </w:rPr>
        <w:t>effectiveness of</w:t>
      </w:r>
      <w:r w:rsidR="002A09D4" w:rsidRPr="008E4D29">
        <w:rPr>
          <w:rFonts w:ascii="Arial" w:hAnsi="Arial" w:cs="Arial"/>
          <w:color w:val="4B4E36"/>
          <w:sz w:val="22"/>
          <w:szCs w:val="22"/>
        </w:rPr>
        <w:t xml:space="preserve"> collective </w:t>
      </w:r>
      <w:r w:rsidR="00A375A4" w:rsidRPr="008E4D29">
        <w:rPr>
          <w:rFonts w:ascii="Arial" w:hAnsi="Arial" w:cs="Arial"/>
          <w:color w:val="4B4E36"/>
          <w:sz w:val="22"/>
          <w:szCs w:val="22"/>
        </w:rPr>
        <w:t xml:space="preserve">government </w:t>
      </w:r>
      <w:r w:rsidR="00D71C62" w:rsidRPr="008E4D29">
        <w:rPr>
          <w:rFonts w:ascii="Arial" w:hAnsi="Arial" w:cs="Arial"/>
          <w:color w:val="4B4E36"/>
          <w:sz w:val="22"/>
          <w:szCs w:val="22"/>
        </w:rPr>
        <w:t xml:space="preserve">and of decision-making more broadly </w:t>
      </w:r>
      <w:r w:rsidR="00A375A4" w:rsidRPr="008E4D29">
        <w:rPr>
          <w:rFonts w:ascii="Arial" w:hAnsi="Arial" w:cs="Arial"/>
          <w:color w:val="4B4E36"/>
          <w:sz w:val="22"/>
          <w:szCs w:val="22"/>
        </w:rPr>
        <w:t>depends upon th</w:t>
      </w:r>
      <w:r w:rsidR="00CF6893">
        <w:rPr>
          <w:rFonts w:ascii="Arial" w:hAnsi="Arial" w:cs="Arial"/>
          <w:color w:val="4B4E36"/>
          <w:sz w:val="22"/>
          <w:szCs w:val="22"/>
        </w:rPr>
        <w:t>e attitudes and actions of the prime minister and other senior cabinet m</w:t>
      </w:r>
      <w:r w:rsidR="00A375A4" w:rsidRPr="008E4D29">
        <w:rPr>
          <w:rFonts w:ascii="Arial" w:hAnsi="Arial" w:cs="Arial"/>
          <w:color w:val="4B4E36"/>
          <w:sz w:val="22"/>
          <w:szCs w:val="22"/>
        </w:rPr>
        <w:t xml:space="preserve">inisters and how they see their roles and </w:t>
      </w:r>
      <w:r w:rsidR="00A375A4" w:rsidRPr="008E4D29">
        <w:rPr>
          <w:rFonts w:ascii="Arial" w:hAnsi="Arial" w:cs="Arial"/>
          <w:color w:val="4B4E36"/>
          <w:sz w:val="22"/>
          <w:szCs w:val="22"/>
        </w:rPr>
        <w:lastRenderedPageBreak/>
        <w:t xml:space="preserve">respective powers. </w:t>
      </w:r>
      <w:r w:rsidR="00D71C62" w:rsidRPr="008E4D29">
        <w:rPr>
          <w:rFonts w:ascii="Arial" w:hAnsi="Arial" w:cs="Arial"/>
          <w:color w:val="4B4E36"/>
          <w:sz w:val="22"/>
          <w:szCs w:val="22"/>
        </w:rPr>
        <w:t xml:space="preserve">But, </w:t>
      </w:r>
      <w:r w:rsidR="00C67D39">
        <w:rPr>
          <w:rFonts w:ascii="Arial" w:hAnsi="Arial" w:cs="Arial"/>
          <w:color w:val="4B4E36"/>
          <w:sz w:val="22"/>
          <w:szCs w:val="22"/>
        </w:rPr>
        <w:t>as we pointed out in paragraph 10</w:t>
      </w:r>
      <w:r w:rsidR="00D71C62" w:rsidRPr="008E4D29">
        <w:rPr>
          <w:rFonts w:ascii="Arial" w:hAnsi="Arial" w:cs="Arial"/>
          <w:color w:val="4B4E36"/>
          <w:sz w:val="22"/>
          <w:szCs w:val="22"/>
        </w:rPr>
        <w:t xml:space="preserve"> above, per</w:t>
      </w:r>
      <w:r w:rsidR="00CF6893">
        <w:rPr>
          <w:rFonts w:ascii="Arial" w:hAnsi="Arial" w:cs="Arial"/>
          <w:color w:val="4B4E36"/>
          <w:sz w:val="22"/>
          <w:szCs w:val="22"/>
        </w:rPr>
        <w:t>manent heads of departments as accounting o</w:t>
      </w:r>
      <w:r w:rsidR="00D71C62" w:rsidRPr="008E4D29">
        <w:rPr>
          <w:rFonts w:ascii="Arial" w:hAnsi="Arial" w:cs="Arial"/>
          <w:color w:val="4B4E36"/>
          <w:sz w:val="22"/>
          <w:szCs w:val="22"/>
        </w:rPr>
        <w:t xml:space="preserve">fficers are already required to ensure that departments are effectively and efficiently organised </w:t>
      </w:r>
      <w:r w:rsidR="009056D4" w:rsidRPr="008E4D29">
        <w:rPr>
          <w:rFonts w:ascii="Arial" w:hAnsi="Arial" w:cs="Arial"/>
          <w:color w:val="4B4E36"/>
          <w:sz w:val="22"/>
          <w:szCs w:val="22"/>
        </w:rPr>
        <w:t>and that the requirements of good government cannot be overridden without an explicit process involving a direction and parliamentary scrutiny. We believe these arrangements reinforce the sense</w:t>
      </w:r>
      <w:r w:rsidR="00131AED">
        <w:rPr>
          <w:rFonts w:ascii="Arial" w:hAnsi="Arial" w:cs="Arial"/>
          <w:color w:val="4B4E36"/>
          <w:sz w:val="22"/>
          <w:szCs w:val="22"/>
        </w:rPr>
        <w:t xml:space="preserve"> of personal responsibility of permanent s</w:t>
      </w:r>
      <w:r w:rsidR="009056D4" w:rsidRPr="008E4D29">
        <w:rPr>
          <w:rFonts w:ascii="Arial" w:hAnsi="Arial" w:cs="Arial"/>
          <w:color w:val="4B4E36"/>
          <w:sz w:val="22"/>
          <w:szCs w:val="22"/>
        </w:rPr>
        <w:t>ecretaries for the effective governance of departments and act as a brake on arbitrary or capricious decision-making. They do not</w:t>
      </w:r>
      <w:r w:rsidR="00CF6893">
        <w:rPr>
          <w:rFonts w:ascii="Arial" w:hAnsi="Arial" w:cs="Arial"/>
          <w:color w:val="4B4E36"/>
          <w:sz w:val="22"/>
          <w:szCs w:val="22"/>
        </w:rPr>
        <w:t xml:space="preserve"> prevent m</w:t>
      </w:r>
      <w:r w:rsidR="002A0136" w:rsidRPr="008E4D29">
        <w:rPr>
          <w:rFonts w:ascii="Arial" w:hAnsi="Arial" w:cs="Arial"/>
          <w:color w:val="4B4E36"/>
          <w:sz w:val="22"/>
          <w:szCs w:val="22"/>
        </w:rPr>
        <w:t>inis</w:t>
      </w:r>
      <w:r w:rsidR="00CF6893">
        <w:rPr>
          <w:rFonts w:ascii="Arial" w:hAnsi="Arial" w:cs="Arial"/>
          <w:color w:val="4B4E36"/>
          <w:sz w:val="22"/>
          <w:szCs w:val="22"/>
        </w:rPr>
        <w:t>ters taking decisions which an accounting o</w:t>
      </w:r>
      <w:r w:rsidR="002A0136" w:rsidRPr="008E4D29">
        <w:rPr>
          <w:rFonts w:ascii="Arial" w:hAnsi="Arial" w:cs="Arial"/>
          <w:color w:val="4B4E36"/>
          <w:sz w:val="22"/>
          <w:szCs w:val="22"/>
        </w:rPr>
        <w:t>fficer does not consider meet the tests of value for money or feasibility, for example, but they force proper discussion of these issues before decisions are made</w:t>
      </w:r>
      <w:r w:rsidR="009056D4" w:rsidRPr="008E4D29">
        <w:rPr>
          <w:rFonts w:ascii="Arial" w:hAnsi="Arial" w:cs="Arial"/>
          <w:color w:val="4B4E36"/>
          <w:sz w:val="22"/>
          <w:szCs w:val="22"/>
        </w:rPr>
        <w:t>. We see an extens</w:t>
      </w:r>
      <w:r w:rsidR="002A0136" w:rsidRPr="008E4D29">
        <w:rPr>
          <w:rFonts w:ascii="Arial" w:hAnsi="Arial" w:cs="Arial"/>
          <w:color w:val="4B4E36"/>
          <w:sz w:val="22"/>
          <w:szCs w:val="22"/>
        </w:rPr>
        <w:t xml:space="preserve">ion of this approach </w:t>
      </w:r>
      <w:r w:rsidR="009056D4" w:rsidRPr="008E4D29">
        <w:rPr>
          <w:rFonts w:ascii="Arial" w:hAnsi="Arial" w:cs="Arial"/>
          <w:color w:val="4B4E36"/>
          <w:sz w:val="22"/>
          <w:szCs w:val="22"/>
        </w:rPr>
        <w:t xml:space="preserve">into </w:t>
      </w:r>
      <w:r w:rsidR="0042071C" w:rsidRPr="008E4D29">
        <w:rPr>
          <w:rFonts w:ascii="Arial" w:hAnsi="Arial" w:cs="Arial"/>
          <w:color w:val="4B4E36"/>
          <w:sz w:val="22"/>
          <w:szCs w:val="22"/>
        </w:rPr>
        <w:t xml:space="preserve">the need for effective </w:t>
      </w:r>
      <w:r w:rsidR="009056D4" w:rsidRPr="008E4D29">
        <w:rPr>
          <w:rFonts w:ascii="Arial" w:hAnsi="Arial" w:cs="Arial"/>
          <w:color w:val="4B4E36"/>
          <w:sz w:val="22"/>
          <w:szCs w:val="22"/>
        </w:rPr>
        <w:t xml:space="preserve">collective decision-making as having a similar effect. </w:t>
      </w:r>
      <w:r w:rsidR="00102539">
        <w:rPr>
          <w:rFonts w:ascii="Arial" w:hAnsi="Arial" w:cs="Arial"/>
          <w:color w:val="4B4E36"/>
          <w:sz w:val="22"/>
          <w:szCs w:val="22"/>
        </w:rPr>
        <w:t>As with other directions, the deterrent effect of</w:t>
      </w:r>
      <w:r w:rsidR="00440458">
        <w:rPr>
          <w:rFonts w:ascii="Arial" w:hAnsi="Arial" w:cs="Arial"/>
          <w:color w:val="4B4E36"/>
          <w:sz w:val="22"/>
          <w:szCs w:val="22"/>
        </w:rPr>
        <w:t xml:space="preserve"> </w:t>
      </w:r>
      <w:r w:rsidR="00102539">
        <w:rPr>
          <w:rFonts w:ascii="Arial" w:hAnsi="Arial" w:cs="Arial"/>
          <w:color w:val="4B4E36"/>
          <w:sz w:val="22"/>
          <w:szCs w:val="22"/>
        </w:rPr>
        <w:t>this extended power might prove to be of more relevance than its use, whi</w:t>
      </w:r>
      <w:r w:rsidR="00440458">
        <w:rPr>
          <w:rFonts w:ascii="Arial" w:hAnsi="Arial" w:cs="Arial"/>
          <w:color w:val="4B4E36"/>
          <w:sz w:val="22"/>
          <w:szCs w:val="22"/>
        </w:rPr>
        <w:t xml:space="preserve">ch we expect would </w:t>
      </w:r>
      <w:r w:rsidR="00131AED">
        <w:rPr>
          <w:rFonts w:ascii="Arial" w:hAnsi="Arial" w:cs="Arial"/>
          <w:color w:val="4B4E36"/>
          <w:sz w:val="22"/>
          <w:szCs w:val="22"/>
        </w:rPr>
        <w:t>be infrequent</w:t>
      </w:r>
      <w:r w:rsidR="00102539">
        <w:rPr>
          <w:rFonts w:ascii="Arial" w:hAnsi="Arial" w:cs="Arial"/>
          <w:color w:val="4B4E36"/>
          <w:sz w:val="22"/>
          <w:szCs w:val="22"/>
        </w:rPr>
        <w:t>.</w:t>
      </w:r>
    </w:p>
    <w:p w14:paraId="4A1C9319" w14:textId="77777777" w:rsidR="009056D4" w:rsidRPr="008E4D29" w:rsidRDefault="009056D4" w:rsidP="00A806B5">
      <w:pPr>
        <w:pStyle w:val="NormalWeb"/>
        <w:spacing w:line="360" w:lineRule="auto"/>
        <w:jc w:val="both"/>
        <w:rPr>
          <w:rFonts w:ascii="Arial" w:hAnsi="Arial" w:cs="Arial"/>
          <w:i/>
          <w:color w:val="4B4E36"/>
          <w:sz w:val="22"/>
          <w:szCs w:val="22"/>
        </w:rPr>
      </w:pPr>
      <w:r w:rsidRPr="008E4D29">
        <w:rPr>
          <w:rFonts w:ascii="Arial" w:hAnsi="Arial" w:cs="Arial"/>
          <w:i/>
          <w:color w:val="4B4E36"/>
          <w:sz w:val="22"/>
          <w:szCs w:val="22"/>
        </w:rPr>
        <w:t>Question 2: Implications for relationships</w:t>
      </w:r>
    </w:p>
    <w:p w14:paraId="1E889556" w14:textId="3848A2DC" w:rsidR="00102539" w:rsidRPr="008E4D29" w:rsidRDefault="009A6979" w:rsidP="00A806B5">
      <w:pPr>
        <w:pStyle w:val="NormalWeb"/>
        <w:spacing w:line="360" w:lineRule="auto"/>
        <w:jc w:val="both"/>
        <w:rPr>
          <w:rFonts w:ascii="Arial" w:hAnsi="Arial" w:cs="Arial"/>
          <w:color w:val="4B4E36"/>
          <w:sz w:val="22"/>
          <w:szCs w:val="22"/>
        </w:rPr>
      </w:pPr>
      <w:r>
        <w:rPr>
          <w:rFonts w:ascii="Arial" w:hAnsi="Arial" w:cs="Arial"/>
          <w:color w:val="4B4E36"/>
          <w:sz w:val="22"/>
          <w:szCs w:val="22"/>
        </w:rPr>
        <w:t>14</w:t>
      </w:r>
      <w:r w:rsidR="008301D8" w:rsidRPr="008E4D29">
        <w:rPr>
          <w:rFonts w:ascii="Arial" w:hAnsi="Arial" w:cs="Arial"/>
          <w:color w:val="4B4E36"/>
          <w:sz w:val="22"/>
          <w:szCs w:val="22"/>
        </w:rPr>
        <w:t xml:space="preserve">. </w:t>
      </w:r>
      <w:r w:rsidR="00831768">
        <w:rPr>
          <w:rFonts w:ascii="Arial" w:hAnsi="Arial" w:cs="Arial"/>
          <w:color w:val="4B4E36"/>
          <w:sz w:val="22"/>
          <w:szCs w:val="22"/>
        </w:rPr>
        <w:t>Departmental p</w:t>
      </w:r>
      <w:r w:rsidR="009862D6" w:rsidRPr="008E4D29">
        <w:rPr>
          <w:rFonts w:ascii="Arial" w:hAnsi="Arial" w:cs="Arial"/>
          <w:color w:val="4B4E36"/>
          <w:sz w:val="22"/>
          <w:szCs w:val="22"/>
        </w:rPr>
        <w:t>ermane</w:t>
      </w:r>
      <w:r w:rsidR="00831768">
        <w:rPr>
          <w:rFonts w:ascii="Arial" w:hAnsi="Arial" w:cs="Arial"/>
          <w:color w:val="4B4E36"/>
          <w:sz w:val="22"/>
          <w:szCs w:val="22"/>
        </w:rPr>
        <w:t>nt s</w:t>
      </w:r>
      <w:r w:rsidR="002A0136" w:rsidRPr="008E4D29">
        <w:rPr>
          <w:rFonts w:ascii="Arial" w:hAnsi="Arial" w:cs="Arial"/>
          <w:color w:val="4B4E36"/>
          <w:sz w:val="22"/>
          <w:szCs w:val="22"/>
        </w:rPr>
        <w:t>ecre</w:t>
      </w:r>
      <w:r w:rsidR="00CF6893">
        <w:rPr>
          <w:rFonts w:ascii="Arial" w:hAnsi="Arial" w:cs="Arial"/>
          <w:color w:val="4B4E36"/>
          <w:sz w:val="22"/>
          <w:szCs w:val="22"/>
        </w:rPr>
        <w:t>taries as accounting o</w:t>
      </w:r>
      <w:r w:rsidR="009862D6" w:rsidRPr="008E4D29">
        <w:rPr>
          <w:rFonts w:ascii="Arial" w:hAnsi="Arial" w:cs="Arial"/>
          <w:color w:val="4B4E36"/>
          <w:sz w:val="22"/>
          <w:szCs w:val="22"/>
        </w:rPr>
        <w:t>ffic</w:t>
      </w:r>
      <w:r w:rsidR="00CF6893">
        <w:rPr>
          <w:rFonts w:ascii="Arial" w:hAnsi="Arial" w:cs="Arial"/>
          <w:color w:val="4B4E36"/>
          <w:sz w:val="22"/>
          <w:szCs w:val="22"/>
        </w:rPr>
        <w:t>ers already are accountable to P</w:t>
      </w:r>
      <w:r w:rsidR="009862D6" w:rsidRPr="008E4D29">
        <w:rPr>
          <w:rFonts w:ascii="Arial" w:hAnsi="Arial" w:cs="Arial"/>
          <w:color w:val="4B4E36"/>
          <w:sz w:val="22"/>
          <w:szCs w:val="22"/>
        </w:rPr>
        <w:t>arliament for a number of important aspects of “the quality of decisions made”</w:t>
      </w:r>
      <w:r w:rsidR="00944DA0" w:rsidRPr="008E4D29">
        <w:rPr>
          <w:rFonts w:ascii="Arial" w:hAnsi="Arial" w:cs="Arial"/>
          <w:color w:val="4B4E36"/>
          <w:sz w:val="22"/>
          <w:szCs w:val="22"/>
        </w:rPr>
        <w:t xml:space="preserve"> (</w:t>
      </w:r>
      <w:r w:rsidR="0042071C" w:rsidRPr="008E4D29">
        <w:rPr>
          <w:rFonts w:ascii="Arial" w:hAnsi="Arial" w:cs="Arial"/>
          <w:color w:val="4B4E36"/>
          <w:sz w:val="22"/>
          <w:szCs w:val="22"/>
        </w:rPr>
        <w:t xml:space="preserve">to quote from the wording of the </w:t>
      </w:r>
      <w:r w:rsidR="00F55793">
        <w:rPr>
          <w:rFonts w:ascii="Arial" w:hAnsi="Arial" w:cs="Arial"/>
          <w:color w:val="4B4E36"/>
          <w:sz w:val="22"/>
          <w:szCs w:val="22"/>
        </w:rPr>
        <w:t xml:space="preserve">Committee’s </w:t>
      </w:r>
      <w:r w:rsidR="0042071C" w:rsidRPr="008E4D29">
        <w:rPr>
          <w:rFonts w:ascii="Arial" w:hAnsi="Arial" w:cs="Arial"/>
          <w:color w:val="4B4E36"/>
          <w:sz w:val="22"/>
          <w:szCs w:val="22"/>
        </w:rPr>
        <w:t>terms o</w:t>
      </w:r>
      <w:r w:rsidR="00F55793">
        <w:rPr>
          <w:rFonts w:ascii="Arial" w:hAnsi="Arial" w:cs="Arial"/>
          <w:color w:val="4B4E36"/>
          <w:sz w:val="22"/>
          <w:szCs w:val="22"/>
        </w:rPr>
        <w:t>f reference for this inquiry)</w:t>
      </w:r>
      <w:r w:rsidR="00944DA0" w:rsidRPr="008E4D29">
        <w:rPr>
          <w:rFonts w:ascii="Arial" w:hAnsi="Arial" w:cs="Arial"/>
          <w:color w:val="4B4E36"/>
          <w:sz w:val="22"/>
          <w:szCs w:val="22"/>
        </w:rPr>
        <w:t>. They exercise this</w:t>
      </w:r>
      <w:r w:rsidR="0042071C" w:rsidRPr="008E4D29">
        <w:rPr>
          <w:rFonts w:ascii="Arial" w:hAnsi="Arial" w:cs="Arial"/>
          <w:color w:val="4B4E36"/>
          <w:sz w:val="22"/>
          <w:szCs w:val="22"/>
        </w:rPr>
        <w:t xml:space="preserve"> accountability </w:t>
      </w:r>
      <w:r w:rsidR="009862D6" w:rsidRPr="008E4D29">
        <w:rPr>
          <w:rFonts w:ascii="Arial" w:hAnsi="Arial" w:cs="Arial"/>
          <w:color w:val="4B4E36"/>
          <w:sz w:val="22"/>
          <w:szCs w:val="22"/>
        </w:rPr>
        <w:t xml:space="preserve">within the framework of the </w:t>
      </w:r>
      <w:r w:rsidR="00944DA0" w:rsidRPr="008E4D29">
        <w:rPr>
          <w:rFonts w:ascii="Arial" w:hAnsi="Arial" w:cs="Arial"/>
          <w:color w:val="4B4E36"/>
          <w:sz w:val="22"/>
          <w:szCs w:val="22"/>
        </w:rPr>
        <w:t xml:space="preserve">respective </w:t>
      </w:r>
      <w:r w:rsidR="004C22EE">
        <w:rPr>
          <w:rFonts w:ascii="Arial" w:hAnsi="Arial" w:cs="Arial"/>
          <w:color w:val="4B4E36"/>
          <w:sz w:val="22"/>
          <w:szCs w:val="22"/>
        </w:rPr>
        <w:t>responsibilities of m</w:t>
      </w:r>
      <w:r w:rsidR="009862D6" w:rsidRPr="008E4D29">
        <w:rPr>
          <w:rFonts w:ascii="Arial" w:hAnsi="Arial" w:cs="Arial"/>
          <w:color w:val="4B4E36"/>
          <w:sz w:val="22"/>
          <w:szCs w:val="22"/>
        </w:rPr>
        <w:t>in</w:t>
      </w:r>
      <w:r w:rsidR="00B80613" w:rsidRPr="008E4D29">
        <w:rPr>
          <w:rFonts w:ascii="Arial" w:hAnsi="Arial" w:cs="Arial"/>
          <w:color w:val="4B4E36"/>
          <w:sz w:val="22"/>
          <w:szCs w:val="22"/>
        </w:rPr>
        <w:t>isters and officials set out in</w:t>
      </w:r>
      <w:r w:rsidR="009862D6" w:rsidRPr="008E4D29">
        <w:rPr>
          <w:rFonts w:ascii="Arial" w:hAnsi="Arial" w:cs="Arial"/>
          <w:color w:val="4B4E36"/>
          <w:sz w:val="22"/>
          <w:szCs w:val="22"/>
        </w:rPr>
        <w:t>,</w:t>
      </w:r>
      <w:r w:rsidR="00B80613" w:rsidRPr="008E4D29">
        <w:rPr>
          <w:rFonts w:ascii="Arial" w:hAnsi="Arial" w:cs="Arial"/>
          <w:color w:val="4B4E36"/>
          <w:sz w:val="22"/>
          <w:szCs w:val="22"/>
        </w:rPr>
        <w:t xml:space="preserve"> </w:t>
      </w:r>
      <w:r w:rsidR="009862D6" w:rsidRPr="008E4D29">
        <w:rPr>
          <w:rFonts w:ascii="Arial" w:hAnsi="Arial" w:cs="Arial"/>
          <w:color w:val="4B4E36"/>
          <w:sz w:val="22"/>
          <w:szCs w:val="22"/>
        </w:rPr>
        <w:t xml:space="preserve">for example, the </w:t>
      </w:r>
      <w:r w:rsidR="0042071C" w:rsidRPr="008E4D29">
        <w:rPr>
          <w:rFonts w:ascii="Arial" w:hAnsi="Arial" w:cs="Arial"/>
          <w:color w:val="4B4E36"/>
          <w:sz w:val="22"/>
          <w:szCs w:val="22"/>
        </w:rPr>
        <w:t>“</w:t>
      </w:r>
      <w:r w:rsidR="009862D6" w:rsidRPr="008E4D29">
        <w:rPr>
          <w:rFonts w:ascii="Arial" w:hAnsi="Arial" w:cs="Arial"/>
          <w:color w:val="4B4E36"/>
          <w:sz w:val="22"/>
          <w:szCs w:val="22"/>
        </w:rPr>
        <w:t>Corporate Governance Code</w:t>
      </w:r>
      <w:r w:rsidR="0042071C" w:rsidRPr="008E4D29">
        <w:rPr>
          <w:rFonts w:ascii="Arial" w:hAnsi="Arial" w:cs="Arial"/>
          <w:color w:val="4B4E36"/>
          <w:sz w:val="22"/>
          <w:szCs w:val="22"/>
        </w:rPr>
        <w:t>”</w:t>
      </w:r>
      <w:r w:rsidR="009862D6" w:rsidRPr="008E4D29">
        <w:rPr>
          <w:rFonts w:ascii="Arial" w:hAnsi="Arial" w:cs="Arial"/>
          <w:color w:val="4B4E36"/>
          <w:sz w:val="22"/>
          <w:szCs w:val="22"/>
        </w:rPr>
        <w:t xml:space="preserve"> and “Managing Public Money.” </w:t>
      </w:r>
      <w:r w:rsidR="0021094A">
        <w:rPr>
          <w:rFonts w:ascii="Arial" w:hAnsi="Arial" w:cs="Arial"/>
          <w:color w:val="4B4E36"/>
          <w:sz w:val="22"/>
          <w:szCs w:val="22"/>
        </w:rPr>
        <w:t>As departmental permanent s</w:t>
      </w:r>
      <w:r w:rsidR="0042071C" w:rsidRPr="008E4D29">
        <w:rPr>
          <w:rFonts w:ascii="Arial" w:hAnsi="Arial" w:cs="Arial"/>
          <w:color w:val="4B4E36"/>
          <w:sz w:val="22"/>
          <w:szCs w:val="22"/>
        </w:rPr>
        <w:t>ecretaries</w:t>
      </w:r>
      <w:r w:rsidR="00700163">
        <w:rPr>
          <w:rFonts w:ascii="Arial" w:hAnsi="Arial" w:cs="Arial"/>
          <w:color w:val="4B4E36"/>
          <w:sz w:val="22"/>
          <w:szCs w:val="22"/>
        </w:rPr>
        <w:t xml:space="preserve"> </w:t>
      </w:r>
      <w:r w:rsidR="008301D8" w:rsidRPr="008E4D29">
        <w:rPr>
          <w:rFonts w:ascii="Arial" w:hAnsi="Arial" w:cs="Arial"/>
          <w:color w:val="4B4E36"/>
          <w:sz w:val="22"/>
          <w:szCs w:val="22"/>
        </w:rPr>
        <w:t>-</w:t>
      </w:r>
      <w:r w:rsidR="00B80613" w:rsidRPr="008E4D29">
        <w:rPr>
          <w:rFonts w:ascii="Arial" w:hAnsi="Arial" w:cs="Arial"/>
          <w:color w:val="4B4E36"/>
          <w:sz w:val="22"/>
          <w:szCs w:val="22"/>
        </w:rPr>
        <w:t xml:space="preserve"> </w:t>
      </w:r>
      <w:r w:rsidR="00CF6893">
        <w:rPr>
          <w:rFonts w:ascii="Arial" w:hAnsi="Arial" w:cs="Arial"/>
          <w:color w:val="4B4E36"/>
          <w:sz w:val="22"/>
          <w:szCs w:val="22"/>
        </w:rPr>
        <w:t>as accounting o</w:t>
      </w:r>
      <w:r w:rsidR="0042071C" w:rsidRPr="008E4D29">
        <w:rPr>
          <w:rFonts w:ascii="Arial" w:hAnsi="Arial" w:cs="Arial"/>
          <w:color w:val="4B4E36"/>
          <w:sz w:val="22"/>
          <w:szCs w:val="22"/>
        </w:rPr>
        <w:t>fficers</w:t>
      </w:r>
      <w:r w:rsidR="00700163">
        <w:rPr>
          <w:rFonts w:ascii="Arial" w:hAnsi="Arial" w:cs="Arial"/>
          <w:color w:val="4B4E36"/>
          <w:sz w:val="22"/>
          <w:szCs w:val="22"/>
        </w:rPr>
        <w:t xml:space="preserve"> </w:t>
      </w:r>
      <w:r w:rsidR="008301D8" w:rsidRPr="008E4D29">
        <w:rPr>
          <w:rFonts w:ascii="Arial" w:hAnsi="Arial" w:cs="Arial"/>
          <w:color w:val="4B4E36"/>
          <w:sz w:val="22"/>
          <w:szCs w:val="22"/>
        </w:rPr>
        <w:t>-</w:t>
      </w:r>
      <w:r w:rsidR="0042071C" w:rsidRPr="008E4D29">
        <w:rPr>
          <w:rFonts w:ascii="Arial" w:hAnsi="Arial" w:cs="Arial"/>
          <w:color w:val="4B4E36"/>
          <w:sz w:val="22"/>
          <w:szCs w:val="22"/>
        </w:rPr>
        <w:t xml:space="preserve"> </w:t>
      </w:r>
      <w:r w:rsidR="00B80613" w:rsidRPr="008E4D29">
        <w:rPr>
          <w:rFonts w:ascii="Arial" w:hAnsi="Arial" w:cs="Arial"/>
          <w:color w:val="4B4E36"/>
          <w:sz w:val="22"/>
          <w:szCs w:val="22"/>
        </w:rPr>
        <w:t xml:space="preserve">already have a personal responsibility for </w:t>
      </w:r>
      <w:r w:rsidR="00CF6893">
        <w:rPr>
          <w:rFonts w:ascii="Arial" w:hAnsi="Arial" w:cs="Arial"/>
          <w:color w:val="4B4E36"/>
          <w:sz w:val="22"/>
          <w:szCs w:val="22"/>
        </w:rPr>
        <w:t>“</w:t>
      </w:r>
      <w:r w:rsidR="00B80613" w:rsidRPr="008E4D29">
        <w:rPr>
          <w:rFonts w:ascii="Arial" w:hAnsi="Arial" w:cs="Arial"/>
          <w:color w:val="4B4E36"/>
          <w:sz w:val="22"/>
          <w:szCs w:val="22"/>
        </w:rPr>
        <w:t>Control</w:t>
      </w:r>
      <w:r w:rsidR="00CF6893">
        <w:rPr>
          <w:rFonts w:ascii="Arial" w:hAnsi="Arial" w:cs="Arial"/>
          <w:color w:val="4B4E36"/>
          <w:sz w:val="22"/>
          <w:szCs w:val="22"/>
        </w:rPr>
        <w:t>”</w:t>
      </w:r>
      <w:r w:rsidR="00B80613" w:rsidRPr="008E4D29">
        <w:rPr>
          <w:rFonts w:ascii="Arial" w:hAnsi="Arial" w:cs="Arial"/>
          <w:color w:val="4B4E36"/>
          <w:sz w:val="22"/>
          <w:szCs w:val="22"/>
        </w:rPr>
        <w:t xml:space="preserve"> arrangements within their departments, we see no particular difficulty in more explicitly recognising their obligation to </w:t>
      </w:r>
      <w:r w:rsidR="0042071C" w:rsidRPr="008E4D29">
        <w:rPr>
          <w:rFonts w:ascii="Arial" w:hAnsi="Arial" w:cs="Arial"/>
          <w:color w:val="4B4E36"/>
          <w:sz w:val="22"/>
          <w:szCs w:val="22"/>
        </w:rPr>
        <w:t xml:space="preserve">seek to </w:t>
      </w:r>
      <w:r w:rsidR="00B80613" w:rsidRPr="008E4D29">
        <w:rPr>
          <w:rFonts w:ascii="Arial" w:hAnsi="Arial" w:cs="Arial"/>
          <w:color w:val="4B4E36"/>
          <w:sz w:val="22"/>
          <w:szCs w:val="22"/>
        </w:rPr>
        <w:t>ensure that decisions are taken within the framework and processes of collective government</w:t>
      </w:r>
      <w:r w:rsidR="00FE60EC" w:rsidRPr="008E4D29">
        <w:rPr>
          <w:rFonts w:ascii="Arial" w:hAnsi="Arial" w:cs="Arial"/>
          <w:color w:val="4B4E36"/>
          <w:sz w:val="22"/>
          <w:szCs w:val="22"/>
        </w:rPr>
        <w:t xml:space="preserve"> as required by government guidance. The relevant principles and processes could be incorporated in Managing Public Money or that docu</w:t>
      </w:r>
      <w:r w:rsidR="009E6245" w:rsidRPr="008E4D29">
        <w:rPr>
          <w:rFonts w:ascii="Arial" w:hAnsi="Arial" w:cs="Arial"/>
          <w:color w:val="4B4E36"/>
          <w:sz w:val="22"/>
          <w:szCs w:val="22"/>
        </w:rPr>
        <w:t>ment could cross-</w:t>
      </w:r>
      <w:r w:rsidR="00FE60EC" w:rsidRPr="008E4D29">
        <w:rPr>
          <w:rFonts w:ascii="Arial" w:hAnsi="Arial" w:cs="Arial"/>
          <w:color w:val="4B4E36"/>
          <w:sz w:val="22"/>
          <w:szCs w:val="22"/>
        </w:rPr>
        <w:t>refer to the Cabinet Manual.</w:t>
      </w:r>
      <w:r w:rsidR="00B80613" w:rsidRPr="008E4D29">
        <w:rPr>
          <w:rFonts w:ascii="Arial" w:hAnsi="Arial" w:cs="Arial"/>
          <w:color w:val="4B4E36"/>
          <w:sz w:val="22"/>
          <w:szCs w:val="22"/>
        </w:rPr>
        <w:t xml:space="preserve"> </w:t>
      </w:r>
      <w:r w:rsidR="001B07BC">
        <w:rPr>
          <w:rFonts w:ascii="Arial" w:hAnsi="Arial" w:cs="Arial"/>
          <w:color w:val="4B4E36"/>
          <w:sz w:val="22"/>
          <w:szCs w:val="22"/>
        </w:rPr>
        <w:t>We therefore recommend this</w:t>
      </w:r>
      <w:r w:rsidR="00102539">
        <w:rPr>
          <w:rFonts w:ascii="Arial" w:hAnsi="Arial" w:cs="Arial"/>
          <w:color w:val="4B4E36"/>
          <w:sz w:val="22"/>
          <w:szCs w:val="22"/>
        </w:rPr>
        <w:t xml:space="preserve"> revised power to seek a </w:t>
      </w:r>
      <w:r w:rsidR="00CF6893">
        <w:rPr>
          <w:rFonts w:ascii="Arial" w:hAnsi="Arial" w:cs="Arial"/>
          <w:color w:val="4B4E36"/>
          <w:sz w:val="22"/>
          <w:szCs w:val="22"/>
        </w:rPr>
        <w:t>direction should apply both to principal accounting o</w:t>
      </w:r>
      <w:r w:rsidR="00102539">
        <w:rPr>
          <w:rFonts w:ascii="Arial" w:hAnsi="Arial" w:cs="Arial"/>
          <w:color w:val="4B4E36"/>
          <w:sz w:val="22"/>
          <w:szCs w:val="22"/>
        </w:rPr>
        <w:t xml:space="preserve">fficers within departments and to the Cabinet Secretary. </w:t>
      </w:r>
      <w:r w:rsidR="00440458">
        <w:rPr>
          <w:rFonts w:ascii="Arial" w:hAnsi="Arial" w:cs="Arial"/>
          <w:color w:val="4B4E36"/>
          <w:sz w:val="22"/>
          <w:szCs w:val="22"/>
        </w:rPr>
        <w:t>As with existing directions, the requirement to seek a direction would be the direct personal responsibilit</w:t>
      </w:r>
      <w:r w:rsidR="00CF6893">
        <w:rPr>
          <w:rFonts w:ascii="Arial" w:hAnsi="Arial" w:cs="Arial"/>
          <w:color w:val="4B4E36"/>
          <w:sz w:val="22"/>
          <w:szCs w:val="22"/>
        </w:rPr>
        <w:t>y of the accounting o</w:t>
      </w:r>
      <w:r w:rsidR="00440458">
        <w:rPr>
          <w:rFonts w:ascii="Arial" w:hAnsi="Arial" w:cs="Arial"/>
          <w:color w:val="4B4E36"/>
          <w:sz w:val="22"/>
          <w:szCs w:val="22"/>
        </w:rPr>
        <w:t xml:space="preserve">fficer.  </w:t>
      </w:r>
      <w:r w:rsidR="00102539" w:rsidRPr="008E4D29">
        <w:rPr>
          <w:rFonts w:ascii="Arial" w:hAnsi="Arial" w:cs="Arial"/>
          <w:color w:val="4B4E36"/>
          <w:sz w:val="22"/>
          <w:szCs w:val="22"/>
        </w:rPr>
        <w:t>We recognise that for this procedure to work the Cabinet Secretary will need to be</w:t>
      </w:r>
      <w:r w:rsidR="00CF6893">
        <w:rPr>
          <w:rFonts w:ascii="Arial" w:hAnsi="Arial" w:cs="Arial"/>
          <w:color w:val="4B4E36"/>
          <w:sz w:val="22"/>
          <w:szCs w:val="22"/>
        </w:rPr>
        <w:t xml:space="preserve"> the principal accounting o</w:t>
      </w:r>
      <w:r w:rsidR="00102539" w:rsidRPr="008E4D29">
        <w:rPr>
          <w:rFonts w:ascii="Arial" w:hAnsi="Arial" w:cs="Arial"/>
          <w:color w:val="4B4E36"/>
          <w:sz w:val="22"/>
          <w:szCs w:val="22"/>
        </w:rPr>
        <w:t>fficer for the Cabinet Office, which would not, of course, preclude another official or officia</w:t>
      </w:r>
      <w:r w:rsidR="00CF6893">
        <w:rPr>
          <w:rFonts w:ascii="Arial" w:hAnsi="Arial" w:cs="Arial"/>
          <w:color w:val="4B4E36"/>
          <w:sz w:val="22"/>
          <w:szCs w:val="22"/>
        </w:rPr>
        <w:t>ls being a</w:t>
      </w:r>
      <w:r w:rsidR="00102539">
        <w:rPr>
          <w:rFonts w:ascii="Arial" w:hAnsi="Arial" w:cs="Arial"/>
          <w:color w:val="4B4E36"/>
          <w:sz w:val="22"/>
          <w:szCs w:val="22"/>
        </w:rPr>
        <w:t xml:space="preserve">dditional </w:t>
      </w:r>
      <w:r w:rsidR="00CF6893">
        <w:rPr>
          <w:rFonts w:ascii="Arial" w:hAnsi="Arial" w:cs="Arial"/>
          <w:color w:val="4B4E36"/>
          <w:sz w:val="22"/>
          <w:szCs w:val="22"/>
        </w:rPr>
        <w:t>accounting o</w:t>
      </w:r>
      <w:r w:rsidR="00102539" w:rsidRPr="008E4D29">
        <w:rPr>
          <w:rFonts w:ascii="Arial" w:hAnsi="Arial" w:cs="Arial"/>
          <w:color w:val="4B4E36"/>
          <w:sz w:val="22"/>
          <w:szCs w:val="22"/>
        </w:rPr>
        <w:t>fficers for aspects of the Cabinet Office’s work, recognising the breadth and weight of the Cabinet Secretary’s cross-government responsibilities.</w:t>
      </w:r>
    </w:p>
    <w:p w14:paraId="2059A10A" w14:textId="7C748E6B" w:rsidR="00944DA0" w:rsidRPr="008E4D29" w:rsidRDefault="00944DA0" w:rsidP="00A806B5">
      <w:pPr>
        <w:pStyle w:val="NormalWeb"/>
        <w:spacing w:line="360" w:lineRule="auto"/>
        <w:jc w:val="both"/>
        <w:rPr>
          <w:rFonts w:ascii="Arial" w:hAnsi="Arial" w:cs="Arial"/>
          <w:color w:val="4B4E36"/>
          <w:sz w:val="22"/>
          <w:szCs w:val="22"/>
        </w:rPr>
      </w:pPr>
    </w:p>
    <w:p w14:paraId="6E2541C9" w14:textId="122255CD" w:rsidR="009E6245" w:rsidRPr="008E4D29" w:rsidRDefault="009A6979" w:rsidP="00A806B5">
      <w:pPr>
        <w:pStyle w:val="NormalWeb"/>
        <w:spacing w:line="360" w:lineRule="auto"/>
        <w:jc w:val="both"/>
        <w:rPr>
          <w:rFonts w:ascii="Arial" w:hAnsi="Arial" w:cs="Arial"/>
          <w:color w:val="4B4E36"/>
          <w:sz w:val="22"/>
          <w:szCs w:val="22"/>
        </w:rPr>
      </w:pPr>
      <w:r>
        <w:rPr>
          <w:rFonts w:ascii="Arial" w:hAnsi="Arial" w:cs="Arial"/>
          <w:color w:val="4B4E36"/>
          <w:sz w:val="22"/>
          <w:szCs w:val="22"/>
        </w:rPr>
        <w:t>15</w:t>
      </w:r>
      <w:r w:rsidR="008301D8" w:rsidRPr="008E4D29">
        <w:rPr>
          <w:rFonts w:ascii="Arial" w:hAnsi="Arial" w:cs="Arial"/>
          <w:color w:val="4B4E36"/>
          <w:sz w:val="22"/>
          <w:szCs w:val="22"/>
        </w:rPr>
        <w:t xml:space="preserve">. </w:t>
      </w:r>
      <w:r w:rsidR="009E6245" w:rsidRPr="008E4D29">
        <w:rPr>
          <w:rFonts w:ascii="Arial" w:hAnsi="Arial" w:cs="Arial"/>
          <w:color w:val="4B4E36"/>
          <w:sz w:val="22"/>
          <w:szCs w:val="22"/>
        </w:rPr>
        <w:t>The responsibilities of the Cabinet Secretary would</w:t>
      </w:r>
      <w:r w:rsidR="00C67D39">
        <w:rPr>
          <w:rFonts w:ascii="Arial" w:hAnsi="Arial" w:cs="Arial"/>
          <w:color w:val="4B4E36"/>
          <w:sz w:val="22"/>
          <w:szCs w:val="22"/>
        </w:rPr>
        <w:t xml:space="preserve"> include</w:t>
      </w:r>
      <w:r w:rsidR="00023502" w:rsidRPr="008E4D29">
        <w:rPr>
          <w:rFonts w:ascii="Arial" w:hAnsi="Arial" w:cs="Arial"/>
          <w:color w:val="4B4E36"/>
          <w:sz w:val="22"/>
          <w:szCs w:val="22"/>
        </w:rPr>
        <w:t xml:space="preserve"> to</w:t>
      </w:r>
      <w:r w:rsidR="009E6245" w:rsidRPr="008E4D29">
        <w:rPr>
          <w:rFonts w:ascii="Arial" w:hAnsi="Arial" w:cs="Arial"/>
          <w:color w:val="4B4E36"/>
          <w:sz w:val="22"/>
          <w:szCs w:val="22"/>
        </w:rPr>
        <w:t>:</w:t>
      </w:r>
    </w:p>
    <w:p w14:paraId="43AD1912" w14:textId="20E03CB9" w:rsidR="007244FC" w:rsidRDefault="00416B6E" w:rsidP="00A806B5">
      <w:pPr>
        <w:pStyle w:val="NormalWeb"/>
        <w:spacing w:line="360" w:lineRule="auto"/>
        <w:jc w:val="both"/>
        <w:rPr>
          <w:rFonts w:ascii="Arial" w:hAnsi="Arial" w:cs="Arial"/>
          <w:color w:val="4B4E36"/>
          <w:sz w:val="22"/>
          <w:szCs w:val="22"/>
        </w:rPr>
      </w:pPr>
      <w:r>
        <w:rPr>
          <w:rFonts w:ascii="Arial" w:hAnsi="Arial" w:cs="Arial"/>
          <w:color w:val="4B4E36"/>
          <w:sz w:val="22"/>
          <w:szCs w:val="22"/>
        </w:rPr>
        <w:t>- A</w:t>
      </w:r>
      <w:r w:rsidR="00CF6893">
        <w:rPr>
          <w:rFonts w:ascii="Arial" w:hAnsi="Arial" w:cs="Arial"/>
          <w:color w:val="4B4E36"/>
          <w:sz w:val="22"/>
          <w:szCs w:val="22"/>
        </w:rPr>
        <w:t>gree with the prime m</w:t>
      </w:r>
      <w:r w:rsidRPr="008E4D29">
        <w:rPr>
          <w:rFonts w:ascii="Arial" w:hAnsi="Arial" w:cs="Arial"/>
          <w:color w:val="4B4E36"/>
          <w:sz w:val="22"/>
          <w:szCs w:val="22"/>
        </w:rPr>
        <w:t xml:space="preserve">inister the </w:t>
      </w:r>
      <w:r>
        <w:rPr>
          <w:rFonts w:ascii="Arial" w:hAnsi="Arial" w:cs="Arial"/>
          <w:color w:val="4B4E36"/>
          <w:sz w:val="22"/>
          <w:szCs w:val="22"/>
        </w:rPr>
        <w:t xml:space="preserve">decision-making </w:t>
      </w:r>
      <w:r w:rsidRPr="008E4D29">
        <w:rPr>
          <w:rFonts w:ascii="Arial" w:hAnsi="Arial" w:cs="Arial"/>
          <w:color w:val="4B4E36"/>
          <w:sz w:val="22"/>
          <w:szCs w:val="22"/>
        </w:rPr>
        <w:t>processes</w:t>
      </w:r>
      <w:r>
        <w:rPr>
          <w:rFonts w:ascii="Arial" w:hAnsi="Arial" w:cs="Arial"/>
          <w:color w:val="4B4E36"/>
          <w:sz w:val="22"/>
          <w:szCs w:val="22"/>
        </w:rPr>
        <w:t xml:space="preserve"> to be adopted by the government and enshrined in </w:t>
      </w:r>
      <w:r w:rsidRPr="008E4D29">
        <w:rPr>
          <w:rFonts w:ascii="Arial" w:hAnsi="Arial" w:cs="Arial"/>
          <w:color w:val="4B4E36"/>
          <w:sz w:val="22"/>
          <w:szCs w:val="22"/>
        </w:rPr>
        <w:t>the Ministerial Code</w:t>
      </w:r>
      <w:r w:rsidR="0021094A">
        <w:rPr>
          <w:rFonts w:ascii="Arial" w:hAnsi="Arial" w:cs="Arial"/>
          <w:color w:val="4B4E36"/>
          <w:sz w:val="22"/>
          <w:szCs w:val="22"/>
        </w:rPr>
        <w:t xml:space="preserve"> and the Cabinet Manual</w:t>
      </w:r>
      <w:r w:rsidR="007244FC">
        <w:rPr>
          <w:rFonts w:ascii="Arial" w:hAnsi="Arial" w:cs="Arial"/>
          <w:color w:val="4B4E36"/>
          <w:sz w:val="22"/>
          <w:szCs w:val="22"/>
        </w:rPr>
        <w:t>.</w:t>
      </w:r>
    </w:p>
    <w:p w14:paraId="11287F6C" w14:textId="47DEF19B" w:rsidR="009E6245" w:rsidRPr="008E4D29" w:rsidRDefault="00023502" w:rsidP="00A806B5">
      <w:pPr>
        <w:pStyle w:val="NormalWeb"/>
        <w:spacing w:line="360" w:lineRule="auto"/>
        <w:jc w:val="both"/>
        <w:rPr>
          <w:rFonts w:ascii="Arial" w:hAnsi="Arial" w:cs="Arial"/>
          <w:color w:val="4B4E36"/>
          <w:sz w:val="22"/>
          <w:szCs w:val="22"/>
        </w:rPr>
      </w:pPr>
      <w:r w:rsidRPr="008E4D29">
        <w:rPr>
          <w:rFonts w:ascii="Arial" w:hAnsi="Arial" w:cs="Arial"/>
          <w:color w:val="4B4E36"/>
          <w:sz w:val="22"/>
          <w:szCs w:val="22"/>
        </w:rPr>
        <w:t xml:space="preserve">-  </w:t>
      </w:r>
      <w:r w:rsidR="00113A79" w:rsidRPr="008E4D29">
        <w:rPr>
          <w:rFonts w:ascii="Arial" w:hAnsi="Arial" w:cs="Arial"/>
          <w:color w:val="4B4E36"/>
          <w:sz w:val="22"/>
          <w:szCs w:val="22"/>
        </w:rPr>
        <w:t>Ensure</w:t>
      </w:r>
      <w:r w:rsidR="009E6245" w:rsidRPr="008E4D29">
        <w:rPr>
          <w:rFonts w:ascii="Arial" w:hAnsi="Arial" w:cs="Arial"/>
          <w:color w:val="4B4E36"/>
          <w:sz w:val="22"/>
          <w:szCs w:val="22"/>
        </w:rPr>
        <w:t xml:space="preserve"> these processes are followed </w:t>
      </w:r>
      <w:r w:rsidRPr="008E4D29">
        <w:rPr>
          <w:rFonts w:ascii="Arial" w:hAnsi="Arial" w:cs="Arial"/>
          <w:color w:val="4B4E36"/>
          <w:sz w:val="22"/>
          <w:szCs w:val="22"/>
        </w:rPr>
        <w:t xml:space="preserve">in the </w:t>
      </w:r>
      <w:r w:rsidR="007244FC">
        <w:rPr>
          <w:rFonts w:ascii="Arial" w:hAnsi="Arial" w:cs="Arial"/>
          <w:color w:val="4B4E36"/>
          <w:sz w:val="22"/>
          <w:szCs w:val="22"/>
        </w:rPr>
        <w:t>work of the Cabinet Secretariat.</w:t>
      </w:r>
    </w:p>
    <w:p w14:paraId="032D1398" w14:textId="634D85A9" w:rsidR="00023502" w:rsidRDefault="007244FC" w:rsidP="00A806B5">
      <w:pPr>
        <w:pStyle w:val="NormalWeb"/>
        <w:spacing w:line="360" w:lineRule="auto"/>
        <w:jc w:val="both"/>
        <w:rPr>
          <w:rFonts w:ascii="Arial" w:hAnsi="Arial" w:cs="Arial"/>
          <w:color w:val="4B4E36"/>
          <w:sz w:val="22"/>
          <w:szCs w:val="22"/>
        </w:rPr>
      </w:pPr>
      <w:r>
        <w:rPr>
          <w:rFonts w:ascii="Arial" w:hAnsi="Arial" w:cs="Arial"/>
          <w:color w:val="4B4E36"/>
          <w:sz w:val="22"/>
          <w:szCs w:val="22"/>
        </w:rPr>
        <w:t xml:space="preserve">- </w:t>
      </w:r>
      <w:r w:rsidR="00113A79" w:rsidRPr="008E4D29">
        <w:rPr>
          <w:rFonts w:ascii="Arial" w:hAnsi="Arial" w:cs="Arial"/>
          <w:color w:val="4B4E36"/>
          <w:sz w:val="22"/>
          <w:szCs w:val="22"/>
        </w:rPr>
        <w:t>Promulgate</w:t>
      </w:r>
      <w:r w:rsidR="008A39EE">
        <w:rPr>
          <w:rFonts w:ascii="Arial" w:hAnsi="Arial" w:cs="Arial"/>
          <w:color w:val="4B4E36"/>
          <w:sz w:val="22"/>
          <w:szCs w:val="22"/>
        </w:rPr>
        <w:t xml:space="preserve"> these processes to permanent s</w:t>
      </w:r>
      <w:r w:rsidR="00023502" w:rsidRPr="008E4D29">
        <w:rPr>
          <w:rFonts w:ascii="Arial" w:hAnsi="Arial" w:cs="Arial"/>
          <w:color w:val="4B4E36"/>
          <w:sz w:val="22"/>
          <w:szCs w:val="22"/>
        </w:rPr>
        <w:t xml:space="preserve">ecretaries, including in a </w:t>
      </w:r>
      <w:r w:rsidR="00113A79" w:rsidRPr="008E4D29">
        <w:rPr>
          <w:rFonts w:ascii="Arial" w:hAnsi="Arial" w:cs="Arial"/>
          <w:color w:val="4B4E36"/>
          <w:sz w:val="22"/>
          <w:szCs w:val="22"/>
        </w:rPr>
        <w:t>form that engages</w:t>
      </w:r>
      <w:r w:rsidR="00023502" w:rsidRPr="008E4D29">
        <w:rPr>
          <w:rFonts w:ascii="Arial" w:hAnsi="Arial" w:cs="Arial"/>
          <w:color w:val="4B4E36"/>
          <w:sz w:val="22"/>
          <w:szCs w:val="22"/>
        </w:rPr>
        <w:t xml:space="preserve"> their responsibilities </w:t>
      </w:r>
      <w:r w:rsidR="00CF6893">
        <w:rPr>
          <w:rFonts w:ascii="Arial" w:hAnsi="Arial" w:cs="Arial"/>
          <w:color w:val="4B4E36"/>
          <w:sz w:val="22"/>
          <w:szCs w:val="22"/>
        </w:rPr>
        <w:t>as a</w:t>
      </w:r>
      <w:r w:rsidR="00113A79" w:rsidRPr="008E4D29">
        <w:rPr>
          <w:rFonts w:ascii="Arial" w:hAnsi="Arial" w:cs="Arial"/>
          <w:color w:val="4B4E36"/>
          <w:sz w:val="22"/>
          <w:szCs w:val="22"/>
        </w:rPr>
        <w:t>ccounting</w:t>
      </w:r>
      <w:r w:rsidR="00CF6893">
        <w:rPr>
          <w:rFonts w:ascii="Arial" w:hAnsi="Arial" w:cs="Arial"/>
          <w:color w:val="4B4E36"/>
          <w:sz w:val="22"/>
          <w:szCs w:val="22"/>
        </w:rPr>
        <w:t xml:space="preserve"> o</w:t>
      </w:r>
      <w:r>
        <w:rPr>
          <w:rFonts w:ascii="Arial" w:hAnsi="Arial" w:cs="Arial"/>
          <w:color w:val="4B4E36"/>
          <w:sz w:val="22"/>
          <w:szCs w:val="22"/>
        </w:rPr>
        <w:t>fficers.</w:t>
      </w:r>
    </w:p>
    <w:p w14:paraId="409DBE27" w14:textId="7473A0A8" w:rsidR="0019235B" w:rsidRPr="008E4D29" w:rsidRDefault="009A6979" w:rsidP="00A806B5">
      <w:pPr>
        <w:pStyle w:val="NormalWeb"/>
        <w:spacing w:line="360" w:lineRule="auto"/>
        <w:jc w:val="both"/>
        <w:rPr>
          <w:rFonts w:ascii="Arial" w:hAnsi="Arial" w:cs="Arial"/>
          <w:color w:val="4B4E36"/>
          <w:sz w:val="22"/>
          <w:szCs w:val="22"/>
        </w:rPr>
      </w:pPr>
      <w:r>
        <w:rPr>
          <w:rFonts w:ascii="Arial" w:hAnsi="Arial" w:cs="Arial"/>
          <w:color w:val="4B4E36"/>
          <w:sz w:val="22"/>
          <w:szCs w:val="22"/>
        </w:rPr>
        <w:t>16</w:t>
      </w:r>
      <w:r w:rsidR="00023502" w:rsidRPr="008E4D29">
        <w:rPr>
          <w:rFonts w:ascii="Arial" w:hAnsi="Arial" w:cs="Arial"/>
          <w:color w:val="4B4E36"/>
          <w:sz w:val="22"/>
          <w:szCs w:val="22"/>
        </w:rPr>
        <w:t xml:space="preserve">. Obviously the most sensitive aspect of these arrangements from the perspective of </w:t>
      </w:r>
      <w:r w:rsidR="0019235B" w:rsidRPr="008E4D29">
        <w:rPr>
          <w:rFonts w:ascii="Arial" w:hAnsi="Arial" w:cs="Arial"/>
          <w:color w:val="4B4E36"/>
          <w:sz w:val="22"/>
          <w:szCs w:val="22"/>
        </w:rPr>
        <w:t xml:space="preserve">the Cabinet Secretary would be </w:t>
      </w:r>
      <w:r w:rsidR="00023502" w:rsidRPr="008E4D29">
        <w:rPr>
          <w:rFonts w:ascii="Arial" w:hAnsi="Arial" w:cs="Arial"/>
          <w:color w:val="4B4E36"/>
          <w:sz w:val="22"/>
          <w:szCs w:val="22"/>
        </w:rPr>
        <w:t>a case, such as that which prompted the BGI’s orig</w:t>
      </w:r>
      <w:r w:rsidR="00CF6893">
        <w:rPr>
          <w:rFonts w:ascii="Arial" w:hAnsi="Arial" w:cs="Arial"/>
          <w:color w:val="4B4E36"/>
          <w:sz w:val="22"/>
          <w:szCs w:val="22"/>
        </w:rPr>
        <w:t>inal recommendation, where the prime m</w:t>
      </w:r>
      <w:r w:rsidR="00023502" w:rsidRPr="008E4D29">
        <w:rPr>
          <w:rFonts w:ascii="Arial" w:hAnsi="Arial" w:cs="Arial"/>
          <w:color w:val="4B4E36"/>
          <w:sz w:val="22"/>
          <w:szCs w:val="22"/>
        </w:rPr>
        <w:t xml:space="preserve">inister puts aside the principles and processes of </w:t>
      </w:r>
      <w:r w:rsidR="00113A79" w:rsidRPr="008E4D29">
        <w:rPr>
          <w:rFonts w:ascii="Arial" w:hAnsi="Arial" w:cs="Arial"/>
          <w:color w:val="4B4E36"/>
          <w:sz w:val="22"/>
          <w:szCs w:val="22"/>
        </w:rPr>
        <w:t>proper collective</w:t>
      </w:r>
      <w:r w:rsidR="00023502" w:rsidRPr="008E4D29">
        <w:rPr>
          <w:rFonts w:ascii="Arial" w:hAnsi="Arial" w:cs="Arial"/>
          <w:color w:val="4B4E36"/>
          <w:sz w:val="22"/>
          <w:szCs w:val="22"/>
        </w:rPr>
        <w:t xml:space="preserve"> government. In such circumstances a Cabinet Secretary</w:t>
      </w:r>
      <w:r w:rsidR="00700163">
        <w:rPr>
          <w:rFonts w:ascii="Arial" w:hAnsi="Arial" w:cs="Arial"/>
          <w:color w:val="4B4E36"/>
          <w:sz w:val="22"/>
          <w:szCs w:val="22"/>
        </w:rPr>
        <w:t>,</w:t>
      </w:r>
      <w:r w:rsidR="00023502" w:rsidRPr="008E4D29">
        <w:rPr>
          <w:rFonts w:ascii="Arial" w:hAnsi="Arial" w:cs="Arial"/>
          <w:color w:val="4B4E36"/>
          <w:sz w:val="22"/>
          <w:szCs w:val="22"/>
        </w:rPr>
        <w:t xml:space="preserve"> like a departmental p</w:t>
      </w:r>
      <w:r w:rsidR="0019235B" w:rsidRPr="008E4D29">
        <w:rPr>
          <w:rFonts w:ascii="Arial" w:hAnsi="Arial" w:cs="Arial"/>
          <w:color w:val="4B4E36"/>
          <w:sz w:val="22"/>
          <w:szCs w:val="22"/>
        </w:rPr>
        <w:t>ermanent secretary</w:t>
      </w:r>
      <w:r w:rsidR="00700163">
        <w:rPr>
          <w:rFonts w:ascii="Arial" w:hAnsi="Arial" w:cs="Arial"/>
          <w:color w:val="4B4E36"/>
          <w:sz w:val="22"/>
          <w:szCs w:val="22"/>
        </w:rPr>
        <w:t>,</w:t>
      </w:r>
      <w:r w:rsidR="0019235B" w:rsidRPr="008E4D29">
        <w:rPr>
          <w:rFonts w:ascii="Arial" w:hAnsi="Arial" w:cs="Arial"/>
          <w:color w:val="4B4E36"/>
          <w:sz w:val="22"/>
          <w:szCs w:val="22"/>
        </w:rPr>
        <w:t xml:space="preserve"> would seek t</w:t>
      </w:r>
      <w:r w:rsidR="00023502" w:rsidRPr="008E4D29">
        <w:rPr>
          <w:rFonts w:ascii="Arial" w:hAnsi="Arial" w:cs="Arial"/>
          <w:color w:val="4B4E36"/>
          <w:sz w:val="22"/>
          <w:szCs w:val="22"/>
        </w:rPr>
        <w:t xml:space="preserve">o resolve the matter in private. But the </w:t>
      </w:r>
      <w:r w:rsidR="00465AF5">
        <w:rPr>
          <w:rFonts w:ascii="Arial" w:hAnsi="Arial" w:cs="Arial"/>
          <w:color w:val="4B4E36"/>
          <w:sz w:val="22"/>
          <w:szCs w:val="22"/>
        </w:rPr>
        <w:t>ultimate power</w:t>
      </w:r>
      <w:r w:rsidR="0019235B" w:rsidRPr="008E4D29">
        <w:rPr>
          <w:rFonts w:ascii="Arial" w:hAnsi="Arial" w:cs="Arial"/>
          <w:color w:val="4B4E36"/>
          <w:sz w:val="22"/>
          <w:szCs w:val="22"/>
        </w:rPr>
        <w:t xml:space="preserve"> to seek a direction would help ensure that there was appropriate focus on proper decision making in a</w:t>
      </w:r>
      <w:r w:rsidR="00465AF5">
        <w:rPr>
          <w:rFonts w:ascii="Arial" w:hAnsi="Arial" w:cs="Arial"/>
          <w:color w:val="4B4E36"/>
          <w:sz w:val="22"/>
          <w:szCs w:val="22"/>
        </w:rPr>
        <w:t>ccordance with agreed processes</w:t>
      </w:r>
      <w:r w:rsidR="0019235B" w:rsidRPr="008E4D29">
        <w:rPr>
          <w:rFonts w:ascii="Arial" w:hAnsi="Arial" w:cs="Arial"/>
          <w:color w:val="4B4E36"/>
          <w:sz w:val="22"/>
          <w:szCs w:val="22"/>
        </w:rPr>
        <w:t xml:space="preserve"> and a co</w:t>
      </w:r>
      <w:r w:rsidR="00465AF5">
        <w:rPr>
          <w:rFonts w:ascii="Arial" w:hAnsi="Arial" w:cs="Arial"/>
          <w:color w:val="4B4E36"/>
          <w:sz w:val="22"/>
          <w:szCs w:val="22"/>
        </w:rPr>
        <w:t>nscious and documented procedure</w:t>
      </w:r>
      <w:r w:rsidR="0019235B" w:rsidRPr="008E4D29">
        <w:rPr>
          <w:rFonts w:ascii="Arial" w:hAnsi="Arial" w:cs="Arial"/>
          <w:color w:val="4B4E36"/>
          <w:sz w:val="22"/>
          <w:szCs w:val="22"/>
        </w:rPr>
        <w:t xml:space="preserve"> </w:t>
      </w:r>
      <w:r w:rsidR="00465AF5">
        <w:rPr>
          <w:rFonts w:ascii="Arial" w:hAnsi="Arial" w:cs="Arial"/>
          <w:color w:val="4B4E36"/>
          <w:sz w:val="22"/>
          <w:szCs w:val="22"/>
        </w:rPr>
        <w:t>if agreed</w:t>
      </w:r>
      <w:r w:rsidR="0019235B" w:rsidRPr="008E4D29">
        <w:rPr>
          <w:rFonts w:ascii="Arial" w:hAnsi="Arial" w:cs="Arial"/>
          <w:color w:val="4B4E36"/>
          <w:sz w:val="22"/>
          <w:szCs w:val="22"/>
        </w:rPr>
        <w:t xml:space="preserve"> procedures </w:t>
      </w:r>
      <w:r w:rsidR="00465AF5">
        <w:rPr>
          <w:rFonts w:ascii="Arial" w:hAnsi="Arial" w:cs="Arial"/>
          <w:color w:val="4B4E36"/>
          <w:sz w:val="22"/>
          <w:szCs w:val="22"/>
        </w:rPr>
        <w:t xml:space="preserve">are </w:t>
      </w:r>
      <w:r w:rsidR="0019235B" w:rsidRPr="008E4D29">
        <w:rPr>
          <w:rFonts w:ascii="Arial" w:hAnsi="Arial" w:cs="Arial"/>
          <w:color w:val="4B4E36"/>
          <w:sz w:val="22"/>
          <w:szCs w:val="22"/>
        </w:rPr>
        <w:t xml:space="preserve">to </w:t>
      </w:r>
      <w:r w:rsidR="00465AF5">
        <w:rPr>
          <w:rFonts w:ascii="Arial" w:hAnsi="Arial" w:cs="Arial"/>
          <w:color w:val="4B4E36"/>
          <w:sz w:val="22"/>
          <w:szCs w:val="22"/>
        </w:rPr>
        <w:t xml:space="preserve">be put to </w:t>
      </w:r>
      <w:r w:rsidR="0019235B" w:rsidRPr="008E4D29">
        <w:rPr>
          <w:rFonts w:ascii="Arial" w:hAnsi="Arial" w:cs="Arial"/>
          <w:color w:val="4B4E36"/>
          <w:sz w:val="22"/>
          <w:szCs w:val="22"/>
        </w:rPr>
        <w:t>one side. As with directions for other matters we would expect such cases to be rare. The</w:t>
      </w:r>
      <w:r w:rsidR="001C0416" w:rsidRPr="008E4D29">
        <w:rPr>
          <w:rFonts w:ascii="Arial" w:hAnsi="Arial" w:cs="Arial"/>
          <w:color w:val="4B4E36"/>
          <w:sz w:val="22"/>
          <w:szCs w:val="22"/>
        </w:rPr>
        <w:t xml:space="preserve"> C</w:t>
      </w:r>
      <w:r w:rsidR="0019235B" w:rsidRPr="008E4D29">
        <w:rPr>
          <w:rFonts w:ascii="Arial" w:hAnsi="Arial" w:cs="Arial"/>
          <w:color w:val="4B4E36"/>
          <w:sz w:val="22"/>
          <w:szCs w:val="22"/>
        </w:rPr>
        <w:t>ab</w:t>
      </w:r>
      <w:r w:rsidR="001C0416" w:rsidRPr="008E4D29">
        <w:rPr>
          <w:rFonts w:ascii="Arial" w:hAnsi="Arial" w:cs="Arial"/>
          <w:color w:val="4B4E36"/>
          <w:sz w:val="22"/>
          <w:szCs w:val="22"/>
        </w:rPr>
        <w:t>inet S</w:t>
      </w:r>
      <w:r w:rsidR="0019235B" w:rsidRPr="008E4D29">
        <w:rPr>
          <w:rFonts w:ascii="Arial" w:hAnsi="Arial" w:cs="Arial"/>
          <w:color w:val="4B4E36"/>
          <w:sz w:val="22"/>
          <w:szCs w:val="22"/>
        </w:rPr>
        <w:t>ecretary would seek a direction under the same procedures as othe</w:t>
      </w:r>
      <w:r w:rsidR="001C0416" w:rsidRPr="008E4D29">
        <w:rPr>
          <w:rFonts w:ascii="Arial" w:hAnsi="Arial" w:cs="Arial"/>
          <w:color w:val="4B4E36"/>
          <w:sz w:val="22"/>
          <w:szCs w:val="22"/>
        </w:rPr>
        <w:t>r permanen</w:t>
      </w:r>
      <w:r w:rsidR="0019235B" w:rsidRPr="008E4D29">
        <w:rPr>
          <w:rFonts w:ascii="Arial" w:hAnsi="Arial" w:cs="Arial"/>
          <w:color w:val="4B4E36"/>
          <w:sz w:val="22"/>
          <w:szCs w:val="22"/>
        </w:rPr>
        <w:t>t secretaries</w:t>
      </w:r>
      <w:r w:rsidR="001C0416" w:rsidRPr="008E4D29">
        <w:rPr>
          <w:rFonts w:ascii="Arial" w:hAnsi="Arial" w:cs="Arial"/>
          <w:color w:val="4B4E36"/>
          <w:sz w:val="22"/>
          <w:szCs w:val="22"/>
        </w:rPr>
        <w:t xml:space="preserve"> either f</w:t>
      </w:r>
      <w:r w:rsidR="00CF6893">
        <w:rPr>
          <w:rFonts w:ascii="Arial" w:hAnsi="Arial" w:cs="Arial"/>
          <w:color w:val="4B4E36"/>
          <w:sz w:val="22"/>
          <w:szCs w:val="22"/>
        </w:rPr>
        <w:t>rom the prime m</w:t>
      </w:r>
      <w:r w:rsidR="0019235B" w:rsidRPr="008E4D29">
        <w:rPr>
          <w:rFonts w:ascii="Arial" w:hAnsi="Arial" w:cs="Arial"/>
          <w:color w:val="4B4E36"/>
          <w:sz w:val="22"/>
          <w:szCs w:val="22"/>
        </w:rPr>
        <w:t>inister or a Cabinet</w:t>
      </w:r>
      <w:r w:rsidR="00CF6893">
        <w:rPr>
          <w:rFonts w:ascii="Arial" w:hAnsi="Arial" w:cs="Arial"/>
          <w:color w:val="4B4E36"/>
          <w:sz w:val="22"/>
          <w:szCs w:val="22"/>
        </w:rPr>
        <w:t xml:space="preserve"> Office Minister acting on the prime m</w:t>
      </w:r>
      <w:r w:rsidR="0019235B" w:rsidRPr="008E4D29">
        <w:rPr>
          <w:rFonts w:ascii="Arial" w:hAnsi="Arial" w:cs="Arial"/>
          <w:color w:val="4B4E36"/>
          <w:sz w:val="22"/>
          <w:szCs w:val="22"/>
        </w:rPr>
        <w:t xml:space="preserve">inister’s behalf. </w:t>
      </w:r>
    </w:p>
    <w:p w14:paraId="77B27B65" w14:textId="1530CEB1" w:rsidR="005C1A66" w:rsidRPr="008E4D29" w:rsidRDefault="009A6979" w:rsidP="00A806B5">
      <w:pPr>
        <w:pStyle w:val="NormalWeb"/>
        <w:spacing w:line="360" w:lineRule="auto"/>
        <w:jc w:val="both"/>
        <w:rPr>
          <w:rFonts w:ascii="Arial" w:hAnsi="Arial" w:cs="Arial"/>
          <w:color w:val="4B4E36"/>
          <w:sz w:val="22"/>
          <w:szCs w:val="22"/>
        </w:rPr>
      </w:pPr>
      <w:r>
        <w:rPr>
          <w:rFonts w:ascii="Arial" w:hAnsi="Arial" w:cs="Arial"/>
          <w:color w:val="4B4E36"/>
          <w:sz w:val="22"/>
          <w:szCs w:val="22"/>
        </w:rPr>
        <w:t>17</w:t>
      </w:r>
      <w:r w:rsidR="005C1A66" w:rsidRPr="008E4D29">
        <w:rPr>
          <w:rFonts w:ascii="Arial" w:hAnsi="Arial" w:cs="Arial"/>
          <w:color w:val="4B4E36"/>
          <w:sz w:val="22"/>
          <w:szCs w:val="22"/>
        </w:rPr>
        <w:t>. We recognis</w:t>
      </w:r>
      <w:r w:rsidR="0019235B" w:rsidRPr="008E4D29">
        <w:rPr>
          <w:rFonts w:ascii="Arial" w:hAnsi="Arial" w:cs="Arial"/>
          <w:color w:val="4B4E36"/>
          <w:sz w:val="22"/>
          <w:szCs w:val="22"/>
        </w:rPr>
        <w:t xml:space="preserve">e that a dispute over </w:t>
      </w:r>
      <w:r w:rsidR="005C1A66" w:rsidRPr="008E4D29">
        <w:rPr>
          <w:rFonts w:ascii="Arial" w:hAnsi="Arial" w:cs="Arial"/>
          <w:color w:val="4B4E36"/>
          <w:sz w:val="22"/>
          <w:szCs w:val="22"/>
        </w:rPr>
        <w:t>decision</w:t>
      </w:r>
      <w:r w:rsidR="00465AF5">
        <w:rPr>
          <w:rFonts w:ascii="Arial" w:hAnsi="Arial" w:cs="Arial"/>
          <w:color w:val="4B4E36"/>
          <w:sz w:val="22"/>
          <w:szCs w:val="22"/>
        </w:rPr>
        <w:t>-</w:t>
      </w:r>
      <w:r w:rsidR="0019235B" w:rsidRPr="008E4D29">
        <w:rPr>
          <w:rFonts w:ascii="Arial" w:hAnsi="Arial" w:cs="Arial"/>
          <w:color w:val="4B4E36"/>
          <w:sz w:val="22"/>
          <w:szCs w:val="22"/>
        </w:rPr>
        <w:t xml:space="preserve">making </w:t>
      </w:r>
      <w:r w:rsidR="005C1A66" w:rsidRPr="008E4D29">
        <w:rPr>
          <w:rFonts w:ascii="Arial" w:hAnsi="Arial" w:cs="Arial"/>
          <w:color w:val="4B4E36"/>
          <w:sz w:val="22"/>
          <w:szCs w:val="22"/>
        </w:rPr>
        <w:t xml:space="preserve">between </w:t>
      </w:r>
      <w:r w:rsidR="0019235B" w:rsidRPr="008E4D29">
        <w:rPr>
          <w:rFonts w:ascii="Arial" w:hAnsi="Arial" w:cs="Arial"/>
          <w:color w:val="4B4E36"/>
          <w:sz w:val="22"/>
          <w:szCs w:val="22"/>
        </w:rPr>
        <w:t>the Cabinet Secretar</w:t>
      </w:r>
      <w:r w:rsidR="00CF6893">
        <w:rPr>
          <w:rFonts w:ascii="Arial" w:hAnsi="Arial" w:cs="Arial"/>
          <w:color w:val="4B4E36"/>
          <w:sz w:val="22"/>
          <w:szCs w:val="22"/>
        </w:rPr>
        <w:t>y and the prime m</w:t>
      </w:r>
      <w:r w:rsidR="005C1A66" w:rsidRPr="008E4D29">
        <w:rPr>
          <w:rFonts w:ascii="Arial" w:hAnsi="Arial" w:cs="Arial"/>
          <w:color w:val="4B4E36"/>
          <w:sz w:val="22"/>
          <w:szCs w:val="22"/>
        </w:rPr>
        <w:t>inister leading to a direction may pose</w:t>
      </w:r>
      <w:r w:rsidR="0019235B" w:rsidRPr="008E4D29">
        <w:rPr>
          <w:rFonts w:ascii="Arial" w:hAnsi="Arial" w:cs="Arial"/>
          <w:color w:val="4B4E36"/>
          <w:sz w:val="22"/>
          <w:szCs w:val="22"/>
        </w:rPr>
        <w:t xml:space="preserve"> </w:t>
      </w:r>
      <w:r w:rsidR="005C1A66" w:rsidRPr="008E4D29">
        <w:rPr>
          <w:rFonts w:ascii="Arial" w:hAnsi="Arial" w:cs="Arial"/>
          <w:color w:val="4B4E36"/>
          <w:sz w:val="22"/>
          <w:szCs w:val="22"/>
        </w:rPr>
        <w:t xml:space="preserve">a </w:t>
      </w:r>
      <w:r w:rsidR="0019235B" w:rsidRPr="008E4D29">
        <w:rPr>
          <w:rFonts w:ascii="Arial" w:hAnsi="Arial" w:cs="Arial"/>
          <w:color w:val="4B4E36"/>
          <w:sz w:val="22"/>
          <w:szCs w:val="22"/>
        </w:rPr>
        <w:t>risk</w:t>
      </w:r>
      <w:r w:rsidR="005C1A66" w:rsidRPr="008E4D29">
        <w:rPr>
          <w:rFonts w:ascii="Arial" w:hAnsi="Arial" w:cs="Arial"/>
          <w:color w:val="4B4E36"/>
          <w:sz w:val="22"/>
          <w:szCs w:val="22"/>
        </w:rPr>
        <w:t xml:space="preserve"> for </w:t>
      </w:r>
      <w:r w:rsidR="0019235B" w:rsidRPr="008E4D29">
        <w:rPr>
          <w:rFonts w:ascii="Arial" w:hAnsi="Arial" w:cs="Arial"/>
          <w:color w:val="4B4E36"/>
          <w:sz w:val="22"/>
          <w:szCs w:val="22"/>
        </w:rPr>
        <w:t xml:space="preserve">their working relationship. </w:t>
      </w:r>
      <w:r w:rsidR="001C0416" w:rsidRPr="008E4D29">
        <w:rPr>
          <w:rFonts w:ascii="Arial" w:hAnsi="Arial" w:cs="Arial"/>
          <w:color w:val="4B4E36"/>
          <w:sz w:val="22"/>
          <w:szCs w:val="22"/>
        </w:rPr>
        <w:t xml:space="preserve"> I</w:t>
      </w:r>
      <w:r w:rsidR="005C1A66" w:rsidRPr="008E4D29">
        <w:rPr>
          <w:rFonts w:ascii="Arial" w:hAnsi="Arial" w:cs="Arial"/>
          <w:color w:val="4B4E36"/>
          <w:sz w:val="22"/>
          <w:szCs w:val="22"/>
        </w:rPr>
        <w:t>n the case of departmental permanent secretaries there are, of course</w:t>
      </w:r>
      <w:r w:rsidR="00FD66E8">
        <w:rPr>
          <w:rFonts w:ascii="Arial" w:hAnsi="Arial" w:cs="Arial"/>
          <w:color w:val="4B4E36"/>
          <w:sz w:val="22"/>
          <w:szCs w:val="22"/>
        </w:rPr>
        <w:t>, sometimes tensions between a permanent s</w:t>
      </w:r>
      <w:r w:rsidR="00CF6893">
        <w:rPr>
          <w:rFonts w:ascii="Arial" w:hAnsi="Arial" w:cs="Arial"/>
          <w:color w:val="4B4E36"/>
          <w:sz w:val="22"/>
          <w:szCs w:val="22"/>
        </w:rPr>
        <w:t>ecretary and the m</w:t>
      </w:r>
      <w:r w:rsidR="005C1A66" w:rsidRPr="008E4D29">
        <w:rPr>
          <w:rFonts w:ascii="Arial" w:hAnsi="Arial" w:cs="Arial"/>
          <w:color w:val="4B4E36"/>
          <w:sz w:val="22"/>
          <w:szCs w:val="22"/>
        </w:rPr>
        <w:t>inisterial head of her/his depa</w:t>
      </w:r>
      <w:r w:rsidR="00CF6893">
        <w:rPr>
          <w:rFonts w:ascii="Arial" w:hAnsi="Arial" w:cs="Arial"/>
          <w:color w:val="4B4E36"/>
          <w:sz w:val="22"/>
          <w:szCs w:val="22"/>
        </w:rPr>
        <w:t>rtment over whether a proposed m</w:t>
      </w:r>
      <w:r w:rsidR="005C1A66" w:rsidRPr="008E4D29">
        <w:rPr>
          <w:rFonts w:ascii="Arial" w:hAnsi="Arial" w:cs="Arial"/>
          <w:color w:val="4B4E36"/>
          <w:sz w:val="22"/>
          <w:szCs w:val="22"/>
        </w:rPr>
        <w:t xml:space="preserve">inisterial action meets the tests in Managing Public Money and, more generally, Ministers can find irritating the </w:t>
      </w:r>
      <w:r w:rsidR="00CF6893">
        <w:rPr>
          <w:rFonts w:ascii="Arial" w:hAnsi="Arial" w:cs="Arial"/>
          <w:color w:val="4B4E36"/>
          <w:sz w:val="22"/>
          <w:szCs w:val="22"/>
        </w:rPr>
        <w:t>responsibilities of accounting o</w:t>
      </w:r>
      <w:r w:rsidR="005C1A66" w:rsidRPr="008E4D29">
        <w:rPr>
          <w:rFonts w:ascii="Arial" w:hAnsi="Arial" w:cs="Arial"/>
          <w:color w:val="4B4E36"/>
          <w:sz w:val="22"/>
          <w:szCs w:val="22"/>
        </w:rPr>
        <w:t>fficers and the requirement to issue a direction and notify parliament about it. But the risk of friction that needs to be managed has not been seen as a justification for changing the current arrangements. Indeed the concern of commentators has rightly been the opposite one of seeking to ensure that these arrangements rem</w:t>
      </w:r>
      <w:r w:rsidR="00CF6893">
        <w:rPr>
          <w:rFonts w:ascii="Arial" w:hAnsi="Arial" w:cs="Arial"/>
          <w:color w:val="4B4E36"/>
          <w:sz w:val="22"/>
          <w:szCs w:val="22"/>
        </w:rPr>
        <w:t>ain robust, in a context where m</w:t>
      </w:r>
      <w:r w:rsidR="005C1A66" w:rsidRPr="008E4D29">
        <w:rPr>
          <w:rFonts w:ascii="Arial" w:hAnsi="Arial" w:cs="Arial"/>
          <w:color w:val="4B4E36"/>
          <w:sz w:val="22"/>
          <w:szCs w:val="22"/>
        </w:rPr>
        <w:t xml:space="preserve">inisters </w:t>
      </w:r>
      <w:r w:rsidR="00FD66E8">
        <w:rPr>
          <w:rFonts w:ascii="Arial" w:hAnsi="Arial" w:cs="Arial"/>
          <w:color w:val="4B4E36"/>
          <w:sz w:val="22"/>
          <w:szCs w:val="22"/>
        </w:rPr>
        <w:t>have increasing influence over permanent s</w:t>
      </w:r>
      <w:r w:rsidR="005C1A66" w:rsidRPr="008E4D29">
        <w:rPr>
          <w:rFonts w:ascii="Arial" w:hAnsi="Arial" w:cs="Arial"/>
          <w:color w:val="4B4E36"/>
          <w:sz w:val="22"/>
          <w:szCs w:val="22"/>
        </w:rPr>
        <w:t>ecretary appointments.</w:t>
      </w:r>
    </w:p>
    <w:p w14:paraId="665678FE" w14:textId="2B925113" w:rsidR="005C1A66" w:rsidRPr="008E4D29" w:rsidRDefault="009A6979" w:rsidP="00A806B5">
      <w:pPr>
        <w:pStyle w:val="NormalWeb"/>
        <w:spacing w:line="360" w:lineRule="auto"/>
        <w:jc w:val="both"/>
        <w:rPr>
          <w:rFonts w:ascii="Arial" w:hAnsi="Arial" w:cs="Arial"/>
          <w:color w:val="4B4E36"/>
          <w:sz w:val="22"/>
          <w:szCs w:val="22"/>
        </w:rPr>
      </w:pPr>
      <w:r>
        <w:rPr>
          <w:rFonts w:ascii="Arial" w:hAnsi="Arial" w:cs="Arial"/>
          <w:color w:val="4B4E36"/>
          <w:sz w:val="22"/>
          <w:szCs w:val="22"/>
        </w:rPr>
        <w:lastRenderedPageBreak/>
        <w:t>18</w:t>
      </w:r>
      <w:r w:rsidR="005C1A66" w:rsidRPr="008E4D29">
        <w:rPr>
          <w:rFonts w:ascii="Arial" w:hAnsi="Arial" w:cs="Arial"/>
          <w:color w:val="4B4E36"/>
          <w:sz w:val="22"/>
          <w:szCs w:val="22"/>
        </w:rPr>
        <w:t xml:space="preserve">. </w:t>
      </w:r>
      <w:r w:rsidR="00113A79" w:rsidRPr="008E4D29">
        <w:rPr>
          <w:rFonts w:ascii="Arial" w:hAnsi="Arial" w:cs="Arial"/>
          <w:color w:val="4B4E36"/>
          <w:sz w:val="22"/>
          <w:szCs w:val="22"/>
        </w:rPr>
        <w:t>It</w:t>
      </w:r>
      <w:r w:rsidR="005C1A66" w:rsidRPr="008E4D29">
        <w:rPr>
          <w:rFonts w:ascii="Arial" w:hAnsi="Arial" w:cs="Arial"/>
          <w:color w:val="4B4E36"/>
          <w:sz w:val="22"/>
          <w:szCs w:val="22"/>
        </w:rPr>
        <w:t xml:space="preserve"> would be for government to issue guidance on </w:t>
      </w:r>
      <w:r w:rsidR="00465AF5">
        <w:rPr>
          <w:rFonts w:ascii="Arial" w:hAnsi="Arial" w:cs="Arial"/>
          <w:color w:val="4B4E36"/>
          <w:sz w:val="22"/>
          <w:szCs w:val="22"/>
        </w:rPr>
        <w:t xml:space="preserve">decision-making </w:t>
      </w:r>
      <w:r w:rsidR="005C1A66" w:rsidRPr="008E4D29">
        <w:rPr>
          <w:rFonts w:ascii="Arial" w:hAnsi="Arial" w:cs="Arial"/>
          <w:color w:val="4B4E36"/>
          <w:sz w:val="22"/>
          <w:szCs w:val="22"/>
        </w:rPr>
        <w:t>principles and processes as now, subject to scrutiny by Parliament including the PAC and PACAC. The ef</w:t>
      </w:r>
      <w:r w:rsidR="00850E3C" w:rsidRPr="008E4D29">
        <w:rPr>
          <w:rFonts w:ascii="Arial" w:hAnsi="Arial" w:cs="Arial"/>
          <w:color w:val="4B4E36"/>
          <w:sz w:val="22"/>
          <w:szCs w:val="22"/>
        </w:rPr>
        <w:t>fe</w:t>
      </w:r>
      <w:r w:rsidR="005C1A66" w:rsidRPr="008E4D29">
        <w:rPr>
          <w:rFonts w:ascii="Arial" w:hAnsi="Arial" w:cs="Arial"/>
          <w:color w:val="4B4E36"/>
          <w:sz w:val="22"/>
          <w:szCs w:val="22"/>
        </w:rPr>
        <w:t>ctiveness of these arrangements</w:t>
      </w:r>
      <w:r w:rsidR="00850E3C" w:rsidRPr="008E4D29">
        <w:rPr>
          <w:rFonts w:ascii="Arial" w:hAnsi="Arial" w:cs="Arial"/>
          <w:color w:val="4B4E36"/>
          <w:sz w:val="22"/>
          <w:szCs w:val="22"/>
        </w:rPr>
        <w:t>, including the widening of</w:t>
      </w:r>
      <w:r w:rsidR="00CF6893">
        <w:rPr>
          <w:rFonts w:ascii="Arial" w:hAnsi="Arial" w:cs="Arial"/>
          <w:color w:val="4B4E36"/>
          <w:sz w:val="22"/>
          <w:szCs w:val="22"/>
        </w:rPr>
        <w:t xml:space="preserve"> the scope of directions, would </w:t>
      </w:r>
      <w:r w:rsidR="00850E3C" w:rsidRPr="008E4D29">
        <w:rPr>
          <w:rFonts w:ascii="Arial" w:hAnsi="Arial" w:cs="Arial"/>
          <w:color w:val="4B4E36"/>
          <w:sz w:val="22"/>
          <w:szCs w:val="22"/>
        </w:rPr>
        <w:t>depend as now on how far they were a focus for parliamenta</w:t>
      </w:r>
      <w:r w:rsidR="00FD66E8">
        <w:rPr>
          <w:rFonts w:ascii="Arial" w:hAnsi="Arial" w:cs="Arial"/>
          <w:color w:val="4B4E36"/>
          <w:sz w:val="22"/>
          <w:szCs w:val="22"/>
        </w:rPr>
        <w:t>ry scrutiny and the holding of m</w:t>
      </w:r>
      <w:r w:rsidR="00850E3C" w:rsidRPr="008E4D29">
        <w:rPr>
          <w:rFonts w:ascii="Arial" w:hAnsi="Arial" w:cs="Arial"/>
          <w:color w:val="4B4E36"/>
          <w:sz w:val="22"/>
          <w:szCs w:val="22"/>
        </w:rPr>
        <w:t>inisters and officials to account.</w:t>
      </w:r>
    </w:p>
    <w:p w14:paraId="175CE88F" w14:textId="60CD2F4C" w:rsidR="00850E3C" w:rsidRPr="008E4D29" w:rsidRDefault="00850E3C" w:rsidP="00A806B5">
      <w:pPr>
        <w:pStyle w:val="NormalWeb"/>
        <w:spacing w:line="360" w:lineRule="auto"/>
        <w:jc w:val="both"/>
        <w:rPr>
          <w:rFonts w:ascii="Arial" w:hAnsi="Arial" w:cs="Arial"/>
          <w:i/>
          <w:color w:val="4B4E36"/>
          <w:sz w:val="22"/>
          <w:szCs w:val="22"/>
        </w:rPr>
      </w:pPr>
      <w:r w:rsidRPr="008E4D29">
        <w:rPr>
          <w:rFonts w:ascii="Arial" w:hAnsi="Arial" w:cs="Arial"/>
          <w:i/>
          <w:color w:val="4B4E36"/>
          <w:sz w:val="22"/>
          <w:szCs w:val="22"/>
        </w:rPr>
        <w:t>Question 3: The Cabinet Manual</w:t>
      </w:r>
    </w:p>
    <w:p w14:paraId="711542F5" w14:textId="2D365E75" w:rsidR="00850E3C" w:rsidRPr="008E4D29" w:rsidRDefault="009A6979" w:rsidP="00A806B5">
      <w:pPr>
        <w:pStyle w:val="NormalWeb"/>
        <w:spacing w:line="360" w:lineRule="auto"/>
        <w:jc w:val="both"/>
        <w:rPr>
          <w:rFonts w:ascii="Arial" w:hAnsi="Arial" w:cs="Arial"/>
          <w:color w:val="4B4E36"/>
          <w:sz w:val="22"/>
          <w:szCs w:val="22"/>
        </w:rPr>
      </w:pPr>
      <w:r>
        <w:rPr>
          <w:rFonts w:ascii="Arial" w:hAnsi="Arial" w:cs="Arial"/>
          <w:color w:val="4B4E36"/>
          <w:sz w:val="22"/>
          <w:szCs w:val="22"/>
        </w:rPr>
        <w:t>19</w:t>
      </w:r>
      <w:r w:rsidR="00850E3C" w:rsidRPr="008E4D29">
        <w:rPr>
          <w:rFonts w:ascii="Arial" w:hAnsi="Arial" w:cs="Arial"/>
          <w:color w:val="4B4E36"/>
          <w:sz w:val="22"/>
          <w:szCs w:val="22"/>
        </w:rPr>
        <w:t xml:space="preserve">. </w:t>
      </w:r>
      <w:r w:rsidR="008C32F6" w:rsidRPr="008E4D29">
        <w:rPr>
          <w:rFonts w:ascii="Arial" w:hAnsi="Arial" w:cs="Arial"/>
          <w:color w:val="4B4E36"/>
          <w:sz w:val="22"/>
          <w:szCs w:val="22"/>
        </w:rPr>
        <w:t>The Committee invites evidence on whether the Cabinet Manual provides a sufficient basis for judging if a direction is required. Paragraph 4.1 of the Manual states “Cabinet and its committees are established by convention but it is a matter for the incumbent government to determine the specific arrangements for collective decision-making</w:t>
      </w:r>
      <w:r w:rsidR="00700163">
        <w:rPr>
          <w:rFonts w:ascii="Arial" w:hAnsi="Arial" w:cs="Arial"/>
          <w:color w:val="4B4E36"/>
          <w:sz w:val="22"/>
          <w:szCs w:val="22"/>
        </w:rPr>
        <w:t>”</w:t>
      </w:r>
      <w:r w:rsidR="002103B7">
        <w:rPr>
          <w:rFonts w:ascii="Arial" w:hAnsi="Arial" w:cs="Arial"/>
          <w:color w:val="4B4E36"/>
          <w:sz w:val="22"/>
          <w:szCs w:val="22"/>
        </w:rPr>
        <w:t>.</w:t>
      </w:r>
      <w:r w:rsidR="008C32F6" w:rsidRPr="008E4D29">
        <w:rPr>
          <w:rFonts w:ascii="Arial" w:hAnsi="Arial" w:cs="Arial"/>
          <w:color w:val="4B4E36"/>
          <w:sz w:val="22"/>
          <w:szCs w:val="22"/>
        </w:rPr>
        <w:t xml:space="preserve"> Paragraph 4.17 says: “No definitive criteria can be given for issues which engage collective</w:t>
      </w:r>
      <w:r w:rsidR="00B35EE7" w:rsidRPr="008E4D29">
        <w:rPr>
          <w:rFonts w:ascii="Arial" w:hAnsi="Arial" w:cs="Arial"/>
          <w:color w:val="4B4E36"/>
          <w:sz w:val="22"/>
          <w:szCs w:val="22"/>
        </w:rPr>
        <w:t xml:space="preserve"> responsibility and the C</w:t>
      </w:r>
      <w:r w:rsidR="008C32F6" w:rsidRPr="008E4D29">
        <w:rPr>
          <w:rFonts w:ascii="Arial" w:hAnsi="Arial" w:cs="Arial"/>
          <w:color w:val="4B4E36"/>
          <w:sz w:val="22"/>
          <w:szCs w:val="22"/>
        </w:rPr>
        <w:t>abinet Secretariat can advise where departments are unsure”. It then goes on to list some issues which “at present’ will require consid</w:t>
      </w:r>
      <w:r w:rsidR="0092212E" w:rsidRPr="008E4D29">
        <w:rPr>
          <w:rFonts w:ascii="Arial" w:hAnsi="Arial" w:cs="Arial"/>
          <w:color w:val="4B4E36"/>
          <w:sz w:val="22"/>
          <w:szCs w:val="22"/>
        </w:rPr>
        <w:t>eration by a Cabinet Committee. Because the Manual was issued in Octobe</w:t>
      </w:r>
      <w:r w:rsidR="00B35EE7" w:rsidRPr="008E4D29">
        <w:rPr>
          <w:rFonts w:ascii="Arial" w:hAnsi="Arial" w:cs="Arial"/>
          <w:color w:val="4B4E36"/>
          <w:sz w:val="22"/>
          <w:szCs w:val="22"/>
        </w:rPr>
        <w:t>r 2011</w:t>
      </w:r>
      <w:r w:rsidR="0092212E" w:rsidRPr="008E4D29">
        <w:rPr>
          <w:rFonts w:ascii="Arial" w:hAnsi="Arial" w:cs="Arial"/>
          <w:color w:val="4B4E36"/>
          <w:sz w:val="22"/>
          <w:szCs w:val="22"/>
        </w:rPr>
        <w:t xml:space="preserve">, and does not appear to have been reissued since then, the first criterion reads: ”The proposal takes forward or impacts on a Coalition agreement.” The Cabinet Office has issued more detailed guidance for civil servants on the collective agreement process that gives more detail on matters requiring collective decision but its status is unclear and the version readily accessible is dated March 2013. </w:t>
      </w:r>
    </w:p>
    <w:p w14:paraId="5BDA517A" w14:textId="39831816" w:rsidR="00163F4F" w:rsidRPr="008E4D29" w:rsidRDefault="009A6979" w:rsidP="00A806B5">
      <w:pPr>
        <w:pStyle w:val="NormalWeb"/>
        <w:spacing w:line="360" w:lineRule="auto"/>
        <w:jc w:val="both"/>
        <w:rPr>
          <w:rFonts w:ascii="Arial" w:hAnsi="Arial" w:cs="Arial"/>
          <w:color w:val="4B4E36"/>
          <w:sz w:val="22"/>
          <w:szCs w:val="22"/>
        </w:rPr>
      </w:pPr>
      <w:r>
        <w:rPr>
          <w:rFonts w:ascii="Arial" w:hAnsi="Arial" w:cs="Arial"/>
          <w:color w:val="4B4E36"/>
          <w:sz w:val="22"/>
          <w:szCs w:val="22"/>
        </w:rPr>
        <w:t>20</w:t>
      </w:r>
      <w:r w:rsidR="00B35EE7" w:rsidRPr="008E4D29">
        <w:rPr>
          <w:rFonts w:ascii="Arial" w:hAnsi="Arial" w:cs="Arial"/>
          <w:color w:val="4B4E36"/>
          <w:sz w:val="22"/>
          <w:szCs w:val="22"/>
        </w:rPr>
        <w:t xml:space="preserve">. </w:t>
      </w:r>
      <w:r w:rsidR="004022CA" w:rsidRPr="008E4D29">
        <w:rPr>
          <w:rFonts w:ascii="Arial" w:hAnsi="Arial" w:cs="Arial"/>
          <w:color w:val="4B4E36"/>
          <w:sz w:val="22"/>
          <w:szCs w:val="22"/>
        </w:rPr>
        <w:t>The Ministerial Code is rightly reissued when ther</w:t>
      </w:r>
      <w:r w:rsidR="00CF6893">
        <w:rPr>
          <w:rFonts w:ascii="Arial" w:hAnsi="Arial" w:cs="Arial"/>
          <w:color w:val="4B4E36"/>
          <w:sz w:val="22"/>
          <w:szCs w:val="22"/>
        </w:rPr>
        <w:t>e is a change of government or prime m</w:t>
      </w:r>
      <w:r w:rsidR="004022CA" w:rsidRPr="008E4D29">
        <w:rPr>
          <w:rFonts w:ascii="Arial" w:hAnsi="Arial" w:cs="Arial"/>
          <w:color w:val="4B4E36"/>
          <w:sz w:val="22"/>
          <w:szCs w:val="22"/>
        </w:rPr>
        <w:t xml:space="preserve">inister. </w:t>
      </w:r>
      <w:r w:rsidR="00B35EE7" w:rsidRPr="008E4D29">
        <w:rPr>
          <w:rFonts w:ascii="Arial" w:hAnsi="Arial" w:cs="Arial"/>
          <w:color w:val="4B4E36"/>
          <w:sz w:val="22"/>
          <w:szCs w:val="22"/>
        </w:rPr>
        <w:t xml:space="preserve">If as quoted above “it is a matter for the incumbent government to determine the specific arrangements for collective decision-making”, then the incumbent government should be expected to publish in a timely, transparent and </w:t>
      </w:r>
      <w:r w:rsidR="00821970" w:rsidRPr="008E4D29">
        <w:rPr>
          <w:rFonts w:ascii="Arial" w:hAnsi="Arial" w:cs="Arial"/>
          <w:color w:val="4B4E36"/>
          <w:sz w:val="22"/>
          <w:szCs w:val="22"/>
        </w:rPr>
        <w:t>readily accessible</w:t>
      </w:r>
      <w:r w:rsidR="00B35EE7" w:rsidRPr="008E4D29">
        <w:rPr>
          <w:rFonts w:ascii="Arial" w:hAnsi="Arial" w:cs="Arial"/>
          <w:color w:val="4B4E36"/>
          <w:sz w:val="22"/>
          <w:szCs w:val="22"/>
        </w:rPr>
        <w:t xml:space="preserve"> way what these arrangements are. </w:t>
      </w:r>
      <w:r w:rsidR="00DA7DAF" w:rsidRPr="008E4D29">
        <w:rPr>
          <w:rFonts w:ascii="Arial" w:hAnsi="Arial" w:cs="Arial"/>
          <w:color w:val="4B4E36"/>
          <w:sz w:val="22"/>
          <w:szCs w:val="22"/>
        </w:rPr>
        <w:t xml:space="preserve">The New Zealand government provided the model for the Cabinet Manual.  In New Zealand as the introduction </w:t>
      </w:r>
      <w:r w:rsidR="00163F4F" w:rsidRPr="008E4D29">
        <w:rPr>
          <w:rFonts w:ascii="Arial" w:hAnsi="Arial" w:cs="Arial"/>
          <w:color w:val="4B4E36"/>
          <w:sz w:val="22"/>
          <w:szCs w:val="22"/>
        </w:rPr>
        <w:t>to the latest version of</w:t>
      </w:r>
      <w:r w:rsidR="00DA7DAF" w:rsidRPr="008E4D29">
        <w:rPr>
          <w:rFonts w:ascii="Arial" w:hAnsi="Arial" w:cs="Arial"/>
          <w:color w:val="4B4E36"/>
          <w:sz w:val="22"/>
          <w:szCs w:val="22"/>
        </w:rPr>
        <w:t xml:space="preserve"> its Manual explains: “The Cabinet Manual guides Cabinet’s procedure, and is endorsed at the first Cabinet meeting of a new government, to provide for the orderly re-commencement of t</w:t>
      </w:r>
      <w:r w:rsidR="00FB146C" w:rsidRPr="008E4D29">
        <w:rPr>
          <w:rFonts w:ascii="Arial" w:hAnsi="Arial" w:cs="Arial"/>
          <w:color w:val="4B4E36"/>
          <w:sz w:val="22"/>
          <w:szCs w:val="22"/>
        </w:rPr>
        <w:t>he business of government.”  There is a compelling case for a similar procedure in this country which would provide a firm ba</w:t>
      </w:r>
      <w:r w:rsidR="00163F4F" w:rsidRPr="008E4D29">
        <w:rPr>
          <w:rFonts w:ascii="Arial" w:hAnsi="Arial" w:cs="Arial"/>
          <w:color w:val="4B4E36"/>
          <w:sz w:val="22"/>
          <w:szCs w:val="22"/>
        </w:rPr>
        <w:t xml:space="preserve">sis for government processes, </w:t>
      </w:r>
      <w:r w:rsidR="00FB146C" w:rsidRPr="008E4D29">
        <w:rPr>
          <w:rFonts w:ascii="Arial" w:hAnsi="Arial" w:cs="Arial"/>
          <w:color w:val="4B4E36"/>
          <w:sz w:val="22"/>
          <w:szCs w:val="22"/>
        </w:rPr>
        <w:t>a transparent means of gauging the incoming</w:t>
      </w:r>
      <w:r w:rsidR="00163F4F" w:rsidRPr="008E4D29">
        <w:rPr>
          <w:rFonts w:ascii="Arial" w:hAnsi="Arial" w:cs="Arial"/>
          <w:color w:val="4B4E36"/>
          <w:sz w:val="22"/>
          <w:szCs w:val="22"/>
        </w:rPr>
        <w:t xml:space="preserve"> administration’s </w:t>
      </w:r>
      <w:r w:rsidR="00FB146C" w:rsidRPr="008E4D29">
        <w:rPr>
          <w:rFonts w:ascii="Arial" w:hAnsi="Arial" w:cs="Arial"/>
          <w:color w:val="4B4E36"/>
          <w:sz w:val="22"/>
          <w:szCs w:val="22"/>
        </w:rPr>
        <w:t>commitment to collective government</w:t>
      </w:r>
      <w:r w:rsidR="00163F4F" w:rsidRPr="008E4D29">
        <w:rPr>
          <w:rFonts w:ascii="Arial" w:hAnsi="Arial" w:cs="Arial"/>
          <w:color w:val="4B4E36"/>
          <w:sz w:val="22"/>
          <w:szCs w:val="22"/>
        </w:rPr>
        <w:t>, and an aid to Parliament in holding the government to account for the way it reaches decisions</w:t>
      </w:r>
      <w:r w:rsidR="00FB146C" w:rsidRPr="008E4D29">
        <w:rPr>
          <w:rFonts w:ascii="Arial" w:hAnsi="Arial" w:cs="Arial"/>
          <w:color w:val="4B4E36"/>
          <w:sz w:val="22"/>
          <w:szCs w:val="22"/>
        </w:rPr>
        <w:t>.</w:t>
      </w:r>
      <w:r w:rsidR="00CF6893">
        <w:rPr>
          <w:rFonts w:ascii="Arial" w:hAnsi="Arial" w:cs="Arial"/>
          <w:color w:val="4B4E36"/>
          <w:sz w:val="22"/>
          <w:szCs w:val="22"/>
        </w:rPr>
        <w:t xml:space="preserve"> The prime m</w:t>
      </w:r>
      <w:r w:rsidR="00163F4F" w:rsidRPr="008E4D29">
        <w:rPr>
          <w:rFonts w:ascii="Arial" w:hAnsi="Arial" w:cs="Arial"/>
          <w:color w:val="4B4E36"/>
          <w:sz w:val="22"/>
          <w:szCs w:val="22"/>
        </w:rPr>
        <w:t xml:space="preserve">inister could amend the Manual at any stage by publicly reissuing it and be held to account for changes made and their </w:t>
      </w:r>
      <w:r w:rsidR="00163F4F" w:rsidRPr="008E4D29">
        <w:rPr>
          <w:rFonts w:ascii="Arial" w:hAnsi="Arial" w:cs="Arial"/>
          <w:color w:val="4B4E36"/>
          <w:sz w:val="22"/>
          <w:szCs w:val="22"/>
        </w:rPr>
        <w:lastRenderedPageBreak/>
        <w:t>rationale.</w:t>
      </w:r>
      <w:r w:rsidR="003E7EC0">
        <w:rPr>
          <w:rFonts w:ascii="Arial" w:hAnsi="Arial" w:cs="Arial"/>
          <w:color w:val="4B4E36"/>
          <w:sz w:val="22"/>
          <w:szCs w:val="22"/>
        </w:rPr>
        <w:t xml:space="preserve"> PACAC</w:t>
      </w:r>
      <w:r w:rsidR="00F23808" w:rsidRPr="008E4D29">
        <w:rPr>
          <w:rFonts w:ascii="Arial" w:hAnsi="Arial" w:cs="Arial"/>
          <w:color w:val="4B4E36"/>
          <w:sz w:val="22"/>
          <w:szCs w:val="22"/>
        </w:rPr>
        <w:t xml:space="preserve"> could also hold the Cabinet Secretary to account to explain the basis for the government’s changes.</w:t>
      </w:r>
    </w:p>
    <w:p w14:paraId="0F3EC5B4" w14:textId="4F328E65" w:rsidR="0092212E" w:rsidRPr="008E4D29" w:rsidRDefault="009A6979" w:rsidP="00A806B5">
      <w:pPr>
        <w:pStyle w:val="NormalWeb"/>
        <w:spacing w:line="360" w:lineRule="auto"/>
        <w:jc w:val="both"/>
        <w:rPr>
          <w:rFonts w:ascii="Arial" w:hAnsi="Arial" w:cs="Arial"/>
          <w:color w:val="4B4E36"/>
          <w:sz w:val="22"/>
          <w:szCs w:val="22"/>
        </w:rPr>
      </w:pPr>
      <w:r>
        <w:rPr>
          <w:rFonts w:ascii="Arial" w:hAnsi="Arial" w:cs="Arial"/>
          <w:color w:val="4B4E36"/>
          <w:sz w:val="22"/>
          <w:szCs w:val="22"/>
        </w:rPr>
        <w:t>21</w:t>
      </w:r>
      <w:r w:rsidR="00163F4F" w:rsidRPr="008E4D29">
        <w:rPr>
          <w:rFonts w:ascii="Arial" w:hAnsi="Arial" w:cs="Arial"/>
          <w:color w:val="4B4E36"/>
          <w:sz w:val="22"/>
          <w:szCs w:val="22"/>
        </w:rPr>
        <w:t>. We further note that</w:t>
      </w:r>
      <w:r w:rsidR="00FB146C" w:rsidRPr="008E4D29">
        <w:rPr>
          <w:rFonts w:ascii="Arial" w:hAnsi="Arial" w:cs="Arial"/>
          <w:color w:val="4B4E36"/>
          <w:sz w:val="22"/>
          <w:szCs w:val="22"/>
        </w:rPr>
        <w:t xml:space="preserve"> </w:t>
      </w:r>
      <w:r w:rsidR="00163F4F" w:rsidRPr="008E4D29">
        <w:rPr>
          <w:rFonts w:ascii="Arial" w:hAnsi="Arial" w:cs="Arial"/>
          <w:color w:val="4B4E36"/>
          <w:sz w:val="22"/>
          <w:szCs w:val="22"/>
        </w:rPr>
        <w:t>t</w:t>
      </w:r>
      <w:r w:rsidR="00FB146C" w:rsidRPr="008E4D29">
        <w:rPr>
          <w:rFonts w:ascii="Arial" w:hAnsi="Arial" w:cs="Arial"/>
          <w:color w:val="4B4E36"/>
          <w:sz w:val="22"/>
          <w:szCs w:val="22"/>
        </w:rPr>
        <w:t>he New Z</w:t>
      </w:r>
      <w:r w:rsidR="00B35EE7" w:rsidRPr="008E4D29">
        <w:rPr>
          <w:rFonts w:ascii="Arial" w:hAnsi="Arial" w:cs="Arial"/>
          <w:color w:val="4B4E36"/>
          <w:sz w:val="22"/>
          <w:szCs w:val="22"/>
        </w:rPr>
        <w:t xml:space="preserve">ealand Cabinet Manual includes </w:t>
      </w:r>
      <w:r w:rsidR="00821970" w:rsidRPr="008E4D29">
        <w:rPr>
          <w:rFonts w:ascii="Arial" w:hAnsi="Arial" w:cs="Arial"/>
          <w:color w:val="4B4E36"/>
          <w:sz w:val="22"/>
          <w:szCs w:val="22"/>
        </w:rPr>
        <w:t>clear lists</w:t>
      </w:r>
      <w:r w:rsidR="00FB146C" w:rsidRPr="008E4D29">
        <w:rPr>
          <w:rFonts w:ascii="Arial" w:hAnsi="Arial" w:cs="Arial"/>
          <w:color w:val="4B4E36"/>
          <w:sz w:val="22"/>
          <w:szCs w:val="22"/>
        </w:rPr>
        <w:t xml:space="preserve"> of matters that do and do not require collective </w:t>
      </w:r>
      <w:r w:rsidR="00821970" w:rsidRPr="008E4D29">
        <w:rPr>
          <w:rFonts w:ascii="Arial" w:hAnsi="Arial" w:cs="Arial"/>
          <w:color w:val="4B4E36"/>
          <w:sz w:val="22"/>
          <w:szCs w:val="22"/>
        </w:rPr>
        <w:t>consideration (at</w:t>
      </w:r>
      <w:r w:rsidR="00FB146C" w:rsidRPr="008E4D29">
        <w:rPr>
          <w:rFonts w:ascii="Arial" w:hAnsi="Arial" w:cs="Arial"/>
          <w:color w:val="4B4E36"/>
          <w:sz w:val="22"/>
          <w:szCs w:val="22"/>
        </w:rPr>
        <w:t xml:space="preserve"> paragraphs 5.12 and 5.13). Supporting processes are </w:t>
      </w:r>
      <w:r w:rsidR="00B35EE7" w:rsidRPr="008E4D29">
        <w:rPr>
          <w:rFonts w:ascii="Arial" w:hAnsi="Arial" w:cs="Arial"/>
          <w:color w:val="4B4E36"/>
          <w:sz w:val="22"/>
          <w:szCs w:val="22"/>
        </w:rPr>
        <w:t xml:space="preserve">also </w:t>
      </w:r>
      <w:r w:rsidR="00FB146C" w:rsidRPr="008E4D29">
        <w:rPr>
          <w:rFonts w:ascii="Arial" w:hAnsi="Arial" w:cs="Arial"/>
          <w:color w:val="4B4E36"/>
          <w:sz w:val="22"/>
          <w:szCs w:val="22"/>
        </w:rPr>
        <w:t xml:space="preserve">clearly set out in an up-to date web-based </w:t>
      </w:r>
      <w:r w:rsidR="00FB146C" w:rsidRPr="008E4D29">
        <w:rPr>
          <w:rFonts w:ascii="Arial" w:hAnsi="Arial" w:cs="Arial"/>
          <w:i/>
          <w:color w:val="4B4E36"/>
          <w:sz w:val="22"/>
          <w:szCs w:val="22"/>
        </w:rPr>
        <w:t>CabGuide</w:t>
      </w:r>
      <w:r w:rsidR="00B35EE7" w:rsidRPr="008E4D29">
        <w:rPr>
          <w:rFonts w:ascii="Arial" w:hAnsi="Arial" w:cs="Arial"/>
          <w:i/>
          <w:color w:val="4B4E36"/>
          <w:sz w:val="22"/>
          <w:szCs w:val="22"/>
        </w:rPr>
        <w:t xml:space="preserve">. </w:t>
      </w:r>
      <w:r w:rsidR="00FB146C" w:rsidRPr="008E4D29">
        <w:rPr>
          <w:rFonts w:ascii="Arial" w:hAnsi="Arial" w:cs="Arial"/>
          <w:i/>
          <w:color w:val="4B4E36"/>
          <w:sz w:val="22"/>
          <w:szCs w:val="22"/>
        </w:rPr>
        <w:t xml:space="preserve"> </w:t>
      </w:r>
      <w:r w:rsidR="00B35EE7" w:rsidRPr="008E4D29">
        <w:rPr>
          <w:rFonts w:ascii="Arial" w:hAnsi="Arial" w:cs="Arial"/>
          <w:color w:val="4B4E36"/>
          <w:sz w:val="22"/>
          <w:szCs w:val="22"/>
        </w:rPr>
        <w:t>Echoing these arrangements would significantly strengthen the basis for decision-making in the UK and for holding ministers and officials to account.</w:t>
      </w:r>
    </w:p>
    <w:p w14:paraId="3B922153" w14:textId="19D26F8B" w:rsidR="00F23808" w:rsidRPr="008E4D29" w:rsidRDefault="009A6979" w:rsidP="00A806B5">
      <w:pPr>
        <w:pStyle w:val="NormalWeb"/>
        <w:spacing w:line="360" w:lineRule="auto"/>
        <w:jc w:val="both"/>
        <w:rPr>
          <w:rFonts w:ascii="Arial" w:hAnsi="Arial" w:cs="Arial"/>
          <w:color w:val="4B4E36"/>
          <w:sz w:val="22"/>
          <w:szCs w:val="22"/>
        </w:rPr>
      </w:pPr>
      <w:r>
        <w:rPr>
          <w:rFonts w:ascii="Arial" w:hAnsi="Arial" w:cs="Arial"/>
          <w:color w:val="4B4E36"/>
          <w:sz w:val="22"/>
          <w:szCs w:val="22"/>
        </w:rPr>
        <w:t>22</w:t>
      </w:r>
      <w:r w:rsidR="008F059D" w:rsidRPr="008E4D29">
        <w:rPr>
          <w:rFonts w:ascii="Arial" w:hAnsi="Arial" w:cs="Arial"/>
          <w:color w:val="4B4E36"/>
          <w:sz w:val="22"/>
          <w:szCs w:val="22"/>
        </w:rPr>
        <w:t>. A C</w:t>
      </w:r>
      <w:r w:rsidR="00163F4F" w:rsidRPr="008E4D29">
        <w:rPr>
          <w:rFonts w:ascii="Arial" w:hAnsi="Arial" w:cs="Arial"/>
          <w:color w:val="4B4E36"/>
          <w:sz w:val="22"/>
          <w:szCs w:val="22"/>
        </w:rPr>
        <w:t>abinet Manua</w:t>
      </w:r>
      <w:r w:rsidR="008F059D" w:rsidRPr="008E4D29">
        <w:rPr>
          <w:rFonts w:ascii="Arial" w:hAnsi="Arial" w:cs="Arial"/>
          <w:color w:val="4B4E36"/>
          <w:sz w:val="22"/>
          <w:szCs w:val="22"/>
        </w:rPr>
        <w:t>l and supporting guidance on the</w:t>
      </w:r>
      <w:r w:rsidR="00163F4F" w:rsidRPr="008E4D29">
        <w:rPr>
          <w:rFonts w:ascii="Arial" w:hAnsi="Arial" w:cs="Arial"/>
          <w:color w:val="4B4E36"/>
          <w:sz w:val="22"/>
          <w:szCs w:val="22"/>
        </w:rPr>
        <w:t>s</w:t>
      </w:r>
      <w:r w:rsidR="008F059D" w:rsidRPr="008E4D29">
        <w:rPr>
          <w:rFonts w:ascii="Arial" w:hAnsi="Arial" w:cs="Arial"/>
          <w:color w:val="4B4E36"/>
          <w:sz w:val="22"/>
          <w:szCs w:val="22"/>
        </w:rPr>
        <w:t>e lines</w:t>
      </w:r>
      <w:r w:rsidR="00163F4F" w:rsidRPr="008E4D29">
        <w:rPr>
          <w:rFonts w:ascii="Arial" w:hAnsi="Arial" w:cs="Arial"/>
          <w:color w:val="4B4E36"/>
          <w:sz w:val="22"/>
          <w:szCs w:val="22"/>
        </w:rPr>
        <w:t xml:space="preserve"> would provide a firm basis for consi</w:t>
      </w:r>
      <w:r w:rsidR="00FD66E8">
        <w:rPr>
          <w:rFonts w:ascii="Arial" w:hAnsi="Arial" w:cs="Arial"/>
          <w:color w:val="4B4E36"/>
          <w:sz w:val="22"/>
          <w:szCs w:val="22"/>
        </w:rPr>
        <w:t>deration by m</w:t>
      </w:r>
      <w:r w:rsidR="008F059D" w:rsidRPr="008E4D29">
        <w:rPr>
          <w:rFonts w:ascii="Arial" w:hAnsi="Arial" w:cs="Arial"/>
          <w:color w:val="4B4E36"/>
          <w:sz w:val="22"/>
          <w:szCs w:val="22"/>
        </w:rPr>
        <w:t>inisters and offic</w:t>
      </w:r>
      <w:r w:rsidR="00163F4F" w:rsidRPr="008E4D29">
        <w:rPr>
          <w:rFonts w:ascii="Arial" w:hAnsi="Arial" w:cs="Arial"/>
          <w:color w:val="4B4E36"/>
          <w:sz w:val="22"/>
          <w:szCs w:val="22"/>
        </w:rPr>
        <w:t xml:space="preserve">ials of whether the </w:t>
      </w:r>
      <w:r w:rsidR="008F059D" w:rsidRPr="008E4D29">
        <w:rPr>
          <w:rFonts w:ascii="Arial" w:hAnsi="Arial" w:cs="Arial"/>
          <w:color w:val="4B4E36"/>
          <w:sz w:val="22"/>
          <w:szCs w:val="22"/>
        </w:rPr>
        <w:t xml:space="preserve">way in which business is </w:t>
      </w:r>
      <w:r w:rsidR="00821970" w:rsidRPr="008E4D29">
        <w:rPr>
          <w:rFonts w:ascii="Arial" w:hAnsi="Arial" w:cs="Arial"/>
          <w:color w:val="4B4E36"/>
          <w:sz w:val="22"/>
          <w:szCs w:val="22"/>
        </w:rPr>
        <w:t>being conducted</w:t>
      </w:r>
      <w:r w:rsidR="00163F4F" w:rsidRPr="008E4D29">
        <w:rPr>
          <w:rFonts w:ascii="Arial" w:hAnsi="Arial" w:cs="Arial"/>
          <w:color w:val="4B4E36"/>
          <w:sz w:val="22"/>
          <w:szCs w:val="22"/>
        </w:rPr>
        <w:t xml:space="preserve"> in a particular issue or set of issues of major</w:t>
      </w:r>
      <w:r w:rsidR="00F23808" w:rsidRPr="008E4D29">
        <w:rPr>
          <w:rFonts w:ascii="Arial" w:hAnsi="Arial" w:cs="Arial"/>
          <w:color w:val="4B4E36"/>
          <w:sz w:val="22"/>
          <w:szCs w:val="22"/>
        </w:rPr>
        <w:t xml:space="preserve"> significance meet the </w:t>
      </w:r>
      <w:r w:rsidR="00821970" w:rsidRPr="008E4D29">
        <w:rPr>
          <w:rFonts w:ascii="Arial" w:hAnsi="Arial" w:cs="Arial"/>
          <w:color w:val="4B4E36"/>
          <w:sz w:val="22"/>
          <w:szCs w:val="22"/>
        </w:rPr>
        <w:t>requirements</w:t>
      </w:r>
      <w:r w:rsidR="00163F4F" w:rsidRPr="008E4D29">
        <w:rPr>
          <w:rFonts w:ascii="Arial" w:hAnsi="Arial" w:cs="Arial"/>
          <w:color w:val="4B4E36"/>
          <w:sz w:val="22"/>
          <w:szCs w:val="22"/>
        </w:rPr>
        <w:t xml:space="preserve"> of </w:t>
      </w:r>
      <w:r w:rsidR="008F059D" w:rsidRPr="008E4D29">
        <w:rPr>
          <w:rFonts w:ascii="Arial" w:hAnsi="Arial" w:cs="Arial"/>
          <w:color w:val="4B4E36"/>
          <w:sz w:val="22"/>
          <w:szCs w:val="22"/>
        </w:rPr>
        <w:t>proper decision making and whether in ex</w:t>
      </w:r>
      <w:r w:rsidR="00CF6893">
        <w:rPr>
          <w:rFonts w:ascii="Arial" w:hAnsi="Arial" w:cs="Arial"/>
          <w:color w:val="4B4E36"/>
          <w:sz w:val="22"/>
          <w:szCs w:val="22"/>
        </w:rPr>
        <w:t>ceptional cases the accounting o</w:t>
      </w:r>
      <w:r w:rsidR="008F059D" w:rsidRPr="008E4D29">
        <w:rPr>
          <w:rFonts w:ascii="Arial" w:hAnsi="Arial" w:cs="Arial"/>
          <w:color w:val="4B4E36"/>
          <w:sz w:val="22"/>
          <w:szCs w:val="22"/>
        </w:rPr>
        <w:t>fficer should seek a direction on the grounds that the requisite standards a</w:t>
      </w:r>
      <w:r w:rsidR="00F32AA1" w:rsidRPr="008E4D29">
        <w:rPr>
          <w:rFonts w:ascii="Arial" w:hAnsi="Arial" w:cs="Arial"/>
          <w:color w:val="4B4E36"/>
          <w:sz w:val="22"/>
          <w:szCs w:val="22"/>
        </w:rPr>
        <w:t>re not being met. For clarity “M</w:t>
      </w:r>
      <w:r w:rsidR="008F059D" w:rsidRPr="008E4D29">
        <w:rPr>
          <w:rFonts w:ascii="Arial" w:hAnsi="Arial" w:cs="Arial"/>
          <w:color w:val="4B4E36"/>
          <w:sz w:val="22"/>
          <w:szCs w:val="22"/>
        </w:rPr>
        <w:t xml:space="preserve">anaging Public Money” would need to be amended to introduce </w:t>
      </w:r>
      <w:r w:rsidR="003D7640" w:rsidRPr="008E4D29">
        <w:rPr>
          <w:rFonts w:ascii="Arial" w:hAnsi="Arial" w:cs="Arial"/>
          <w:color w:val="4B4E36"/>
          <w:sz w:val="22"/>
          <w:szCs w:val="22"/>
        </w:rPr>
        <w:t>a fifth basis</w:t>
      </w:r>
      <w:r w:rsidR="00F32AA1" w:rsidRPr="008E4D29">
        <w:rPr>
          <w:rFonts w:ascii="Arial" w:hAnsi="Arial" w:cs="Arial"/>
          <w:color w:val="4B4E36"/>
          <w:sz w:val="22"/>
          <w:szCs w:val="22"/>
        </w:rPr>
        <w:t xml:space="preserve"> for seeking a direction</w:t>
      </w:r>
      <w:r w:rsidR="003D7640" w:rsidRPr="008E4D29">
        <w:rPr>
          <w:rFonts w:ascii="Arial" w:hAnsi="Arial" w:cs="Arial"/>
          <w:color w:val="4B4E36"/>
          <w:sz w:val="22"/>
          <w:szCs w:val="22"/>
        </w:rPr>
        <w:t xml:space="preserve">, with appropriate supporting text and a descriptor </w:t>
      </w:r>
      <w:r w:rsidR="00F23808" w:rsidRPr="008E4D29">
        <w:rPr>
          <w:rFonts w:ascii="Arial" w:hAnsi="Arial" w:cs="Arial"/>
          <w:color w:val="4B4E36"/>
          <w:sz w:val="22"/>
          <w:szCs w:val="22"/>
        </w:rPr>
        <w:t xml:space="preserve">which we suggest might be </w:t>
      </w:r>
      <w:r w:rsidR="00F32AA1" w:rsidRPr="008E4D29">
        <w:rPr>
          <w:rFonts w:ascii="Arial" w:hAnsi="Arial" w:cs="Arial"/>
          <w:color w:val="4B4E36"/>
          <w:sz w:val="22"/>
          <w:szCs w:val="22"/>
        </w:rPr>
        <w:t>along the lines of: “Decision process</w:t>
      </w:r>
      <w:r w:rsidR="002103B7">
        <w:rPr>
          <w:rFonts w:ascii="Arial" w:hAnsi="Arial" w:cs="Arial"/>
          <w:color w:val="4B4E36"/>
          <w:sz w:val="22"/>
          <w:szCs w:val="22"/>
        </w:rPr>
        <w:t xml:space="preserve"> </w:t>
      </w:r>
      <w:r w:rsidR="003D7640" w:rsidRPr="008E4D29">
        <w:rPr>
          <w:rFonts w:ascii="Arial" w:hAnsi="Arial" w:cs="Arial"/>
          <w:color w:val="4B4E36"/>
          <w:sz w:val="22"/>
          <w:szCs w:val="22"/>
        </w:rPr>
        <w:t xml:space="preserve">- if a proposal is to be determined outside the government’s agreed decision-making processes”. </w:t>
      </w:r>
    </w:p>
    <w:p w14:paraId="2CCFE5D8" w14:textId="6767A828" w:rsidR="00163F4F" w:rsidRDefault="009A6979" w:rsidP="00A806B5">
      <w:pPr>
        <w:pStyle w:val="NormalWeb"/>
        <w:spacing w:line="360" w:lineRule="auto"/>
        <w:jc w:val="both"/>
        <w:rPr>
          <w:rFonts w:ascii="Arial" w:hAnsi="Arial" w:cs="Arial"/>
          <w:color w:val="4B4E36"/>
          <w:sz w:val="22"/>
          <w:szCs w:val="22"/>
        </w:rPr>
      </w:pPr>
      <w:r>
        <w:rPr>
          <w:rFonts w:ascii="Arial" w:hAnsi="Arial" w:cs="Arial"/>
          <w:color w:val="4B4E36"/>
          <w:sz w:val="22"/>
          <w:szCs w:val="22"/>
        </w:rPr>
        <w:t>23</w:t>
      </w:r>
      <w:r w:rsidR="00F23808" w:rsidRPr="008E4D29">
        <w:rPr>
          <w:rFonts w:ascii="Arial" w:hAnsi="Arial" w:cs="Arial"/>
          <w:color w:val="4B4E36"/>
          <w:sz w:val="22"/>
          <w:szCs w:val="22"/>
        </w:rPr>
        <w:t xml:space="preserve">. As the Cabinet Manual is clearly out of date in a number of respects and yet it has not been amended there must be a </w:t>
      </w:r>
      <w:r w:rsidR="00821970" w:rsidRPr="008E4D29">
        <w:rPr>
          <w:rFonts w:ascii="Arial" w:hAnsi="Arial" w:cs="Arial"/>
          <w:color w:val="4B4E36"/>
          <w:sz w:val="22"/>
          <w:szCs w:val="22"/>
        </w:rPr>
        <w:t>question mark</w:t>
      </w:r>
      <w:r w:rsidR="00F23808" w:rsidRPr="008E4D29">
        <w:rPr>
          <w:rFonts w:ascii="Arial" w:hAnsi="Arial" w:cs="Arial"/>
          <w:color w:val="4B4E36"/>
          <w:sz w:val="22"/>
          <w:szCs w:val="22"/>
        </w:rPr>
        <w:t xml:space="preserve"> over the </w:t>
      </w:r>
      <w:r w:rsidR="003D7640" w:rsidRPr="008E4D29">
        <w:rPr>
          <w:rFonts w:ascii="Arial" w:hAnsi="Arial" w:cs="Arial"/>
          <w:color w:val="4B4E36"/>
          <w:sz w:val="22"/>
          <w:szCs w:val="22"/>
        </w:rPr>
        <w:t>government</w:t>
      </w:r>
      <w:r w:rsidR="00BB6C87" w:rsidRPr="008E4D29">
        <w:rPr>
          <w:rFonts w:ascii="Arial" w:hAnsi="Arial" w:cs="Arial"/>
          <w:color w:val="4B4E36"/>
          <w:sz w:val="22"/>
          <w:szCs w:val="22"/>
        </w:rPr>
        <w:t xml:space="preserve">’s </w:t>
      </w:r>
      <w:r w:rsidR="00821970" w:rsidRPr="008E4D29">
        <w:rPr>
          <w:rFonts w:ascii="Arial" w:hAnsi="Arial" w:cs="Arial"/>
          <w:color w:val="4B4E36"/>
          <w:sz w:val="22"/>
          <w:szCs w:val="22"/>
        </w:rPr>
        <w:t>commitment to</w:t>
      </w:r>
      <w:r w:rsidR="003D7640" w:rsidRPr="008E4D29">
        <w:rPr>
          <w:rFonts w:ascii="Arial" w:hAnsi="Arial" w:cs="Arial"/>
          <w:color w:val="4B4E36"/>
          <w:sz w:val="22"/>
          <w:szCs w:val="22"/>
        </w:rPr>
        <w:t xml:space="preserve"> maintaining</w:t>
      </w:r>
      <w:r w:rsidR="00F23808" w:rsidRPr="008E4D29">
        <w:rPr>
          <w:rFonts w:ascii="Arial" w:hAnsi="Arial" w:cs="Arial"/>
          <w:color w:val="4B4E36"/>
          <w:sz w:val="22"/>
          <w:szCs w:val="22"/>
        </w:rPr>
        <w:t xml:space="preserve"> and improving it, building on the First Edition. We are also acutely consci</w:t>
      </w:r>
      <w:r w:rsidR="00236828">
        <w:rPr>
          <w:rFonts w:ascii="Arial" w:hAnsi="Arial" w:cs="Arial"/>
          <w:color w:val="4B4E36"/>
          <w:sz w:val="22"/>
          <w:szCs w:val="22"/>
        </w:rPr>
        <w:t>ous of other pressures on both m</w:t>
      </w:r>
      <w:r w:rsidR="00F23808" w:rsidRPr="008E4D29">
        <w:rPr>
          <w:rFonts w:ascii="Arial" w:hAnsi="Arial" w:cs="Arial"/>
          <w:color w:val="4B4E36"/>
          <w:sz w:val="22"/>
          <w:szCs w:val="22"/>
        </w:rPr>
        <w:t>inisters</w:t>
      </w:r>
      <w:r w:rsidR="00BB6C87" w:rsidRPr="008E4D29">
        <w:rPr>
          <w:rFonts w:ascii="Arial" w:hAnsi="Arial" w:cs="Arial"/>
          <w:color w:val="4B4E36"/>
          <w:sz w:val="22"/>
          <w:szCs w:val="22"/>
        </w:rPr>
        <w:t xml:space="preserve"> and officials in handling the </w:t>
      </w:r>
      <w:r w:rsidR="00F23808" w:rsidRPr="008E4D29">
        <w:rPr>
          <w:rFonts w:ascii="Arial" w:hAnsi="Arial" w:cs="Arial"/>
          <w:color w:val="4B4E36"/>
          <w:sz w:val="22"/>
          <w:szCs w:val="22"/>
        </w:rPr>
        <w:t>UK’s departure from the European Union</w:t>
      </w:r>
      <w:r w:rsidR="00BB6C87" w:rsidRPr="008E4D29">
        <w:rPr>
          <w:rFonts w:ascii="Arial" w:hAnsi="Arial" w:cs="Arial"/>
          <w:color w:val="4B4E36"/>
          <w:sz w:val="22"/>
          <w:szCs w:val="22"/>
        </w:rPr>
        <w:t>,</w:t>
      </w:r>
      <w:r w:rsidR="00F23808" w:rsidRPr="008E4D29">
        <w:rPr>
          <w:rFonts w:ascii="Arial" w:hAnsi="Arial" w:cs="Arial"/>
          <w:color w:val="4B4E36"/>
          <w:sz w:val="22"/>
          <w:szCs w:val="22"/>
        </w:rPr>
        <w:t xml:space="preserve"> which inevitably must have higher priority. We would therefore point out </w:t>
      </w:r>
      <w:r w:rsidR="00821970" w:rsidRPr="008E4D29">
        <w:rPr>
          <w:rFonts w:ascii="Arial" w:hAnsi="Arial" w:cs="Arial"/>
          <w:color w:val="4B4E36"/>
          <w:sz w:val="22"/>
          <w:szCs w:val="22"/>
        </w:rPr>
        <w:t>that, if</w:t>
      </w:r>
      <w:r w:rsidR="00F23808" w:rsidRPr="008E4D29">
        <w:rPr>
          <w:rFonts w:ascii="Arial" w:hAnsi="Arial" w:cs="Arial"/>
          <w:color w:val="4B4E36"/>
          <w:sz w:val="22"/>
          <w:szCs w:val="22"/>
        </w:rPr>
        <w:t xml:space="preserve"> necessary</w:t>
      </w:r>
      <w:r w:rsidR="00BB6C87" w:rsidRPr="008E4D29">
        <w:rPr>
          <w:rFonts w:ascii="Arial" w:hAnsi="Arial" w:cs="Arial"/>
          <w:color w:val="4B4E36"/>
          <w:sz w:val="22"/>
          <w:szCs w:val="22"/>
        </w:rPr>
        <w:t>,</w:t>
      </w:r>
      <w:r w:rsidR="00F23808" w:rsidRPr="008E4D29">
        <w:rPr>
          <w:rFonts w:ascii="Arial" w:hAnsi="Arial" w:cs="Arial"/>
          <w:color w:val="4B4E36"/>
          <w:sz w:val="22"/>
          <w:szCs w:val="22"/>
        </w:rPr>
        <w:t xml:space="preserve"> procedures for a direction</w:t>
      </w:r>
      <w:r w:rsidR="00BB6C87" w:rsidRPr="008E4D29">
        <w:rPr>
          <w:rFonts w:ascii="Arial" w:hAnsi="Arial" w:cs="Arial"/>
          <w:color w:val="4B4E36"/>
          <w:sz w:val="22"/>
          <w:szCs w:val="22"/>
        </w:rPr>
        <w:t xml:space="preserve"> could be introduced by limited changes to “M</w:t>
      </w:r>
      <w:r w:rsidR="00F23808" w:rsidRPr="008E4D29">
        <w:rPr>
          <w:rFonts w:ascii="Arial" w:hAnsi="Arial" w:cs="Arial"/>
          <w:color w:val="4B4E36"/>
          <w:sz w:val="22"/>
          <w:szCs w:val="22"/>
        </w:rPr>
        <w:t xml:space="preserve">anaging Public Money” without </w:t>
      </w:r>
      <w:r w:rsidR="00821970" w:rsidRPr="008E4D29">
        <w:rPr>
          <w:rFonts w:ascii="Arial" w:hAnsi="Arial" w:cs="Arial"/>
          <w:color w:val="4B4E36"/>
          <w:sz w:val="22"/>
          <w:szCs w:val="22"/>
        </w:rPr>
        <w:t>requiring a</w:t>
      </w:r>
      <w:r w:rsidR="00BB6C87" w:rsidRPr="008E4D29">
        <w:rPr>
          <w:rFonts w:ascii="Arial" w:hAnsi="Arial" w:cs="Arial"/>
          <w:color w:val="4B4E36"/>
          <w:sz w:val="22"/>
          <w:szCs w:val="22"/>
        </w:rPr>
        <w:t xml:space="preserve"> </w:t>
      </w:r>
      <w:r w:rsidR="00F23808" w:rsidRPr="008E4D29">
        <w:rPr>
          <w:rFonts w:ascii="Arial" w:hAnsi="Arial" w:cs="Arial"/>
          <w:color w:val="4B4E36"/>
          <w:sz w:val="22"/>
          <w:szCs w:val="22"/>
        </w:rPr>
        <w:t>ne</w:t>
      </w:r>
      <w:r w:rsidR="00BB6C87" w:rsidRPr="008E4D29">
        <w:rPr>
          <w:rFonts w:ascii="Arial" w:hAnsi="Arial" w:cs="Arial"/>
          <w:color w:val="4B4E36"/>
          <w:sz w:val="22"/>
          <w:szCs w:val="22"/>
        </w:rPr>
        <w:t>w edition of the Cabinet Manual</w:t>
      </w:r>
      <w:r w:rsidR="002103B7">
        <w:rPr>
          <w:rFonts w:ascii="Arial" w:hAnsi="Arial" w:cs="Arial"/>
          <w:color w:val="4B4E36"/>
          <w:sz w:val="22"/>
          <w:szCs w:val="22"/>
        </w:rPr>
        <w:t xml:space="preserve"> </w:t>
      </w:r>
      <w:r w:rsidR="00BB6C87" w:rsidRPr="008E4D29">
        <w:rPr>
          <w:rFonts w:ascii="Arial" w:hAnsi="Arial" w:cs="Arial"/>
          <w:color w:val="4B4E36"/>
          <w:sz w:val="22"/>
          <w:szCs w:val="22"/>
        </w:rPr>
        <w:t>-</w:t>
      </w:r>
      <w:r w:rsidR="002103B7">
        <w:rPr>
          <w:rFonts w:ascii="Arial" w:hAnsi="Arial" w:cs="Arial"/>
          <w:color w:val="4B4E36"/>
          <w:sz w:val="22"/>
          <w:szCs w:val="22"/>
        </w:rPr>
        <w:t xml:space="preserve"> </w:t>
      </w:r>
      <w:r w:rsidR="00F23808" w:rsidRPr="008E4D29">
        <w:rPr>
          <w:rFonts w:ascii="Arial" w:hAnsi="Arial" w:cs="Arial"/>
          <w:color w:val="4B4E36"/>
          <w:sz w:val="22"/>
          <w:szCs w:val="22"/>
        </w:rPr>
        <w:t>desirable though this is in itself.</w:t>
      </w:r>
      <w:r w:rsidR="003D7640" w:rsidRPr="008E4D29">
        <w:rPr>
          <w:rFonts w:ascii="Arial" w:hAnsi="Arial" w:cs="Arial"/>
          <w:color w:val="4B4E36"/>
          <w:sz w:val="22"/>
          <w:szCs w:val="22"/>
        </w:rPr>
        <w:t xml:space="preserve"> </w:t>
      </w:r>
    </w:p>
    <w:p w14:paraId="1ED78320" w14:textId="46B3E829" w:rsidR="00850E3C" w:rsidRPr="008E4D29" w:rsidRDefault="00850E3C" w:rsidP="00A806B5">
      <w:pPr>
        <w:pStyle w:val="NormalWeb"/>
        <w:spacing w:line="360" w:lineRule="auto"/>
        <w:jc w:val="both"/>
        <w:rPr>
          <w:rFonts w:ascii="Arial" w:hAnsi="Arial" w:cs="Arial"/>
          <w:i/>
          <w:color w:val="4B4E36"/>
          <w:sz w:val="22"/>
          <w:szCs w:val="22"/>
        </w:rPr>
      </w:pPr>
      <w:r w:rsidRPr="008E4D29">
        <w:rPr>
          <w:rFonts w:ascii="Arial" w:hAnsi="Arial" w:cs="Arial"/>
          <w:i/>
          <w:color w:val="4B4E36"/>
          <w:sz w:val="22"/>
          <w:szCs w:val="22"/>
        </w:rPr>
        <w:t>Question 4: How should the process of seeking a direction work in practice?</w:t>
      </w:r>
    </w:p>
    <w:p w14:paraId="2BC1D923" w14:textId="024665AA" w:rsidR="00850E3C" w:rsidRPr="008E4D29" w:rsidRDefault="009A6979" w:rsidP="00A806B5">
      <w:pPr>
        <w:pStyle w:val="NormalWeb"/>
        <w:spacing w:line="360" w:lineRule="auto"/>
        <w:jc w:val="both"/>
        <w:rPr>
          <w:rFonts w:ascii="Arial" w:hAnsi="Arial" w:cs="Arial"/>
          <w:color w:val="4B4E36"/>
          <w:sz w:val="22"/>
          <w:szCs w:val="22"/>
        </w:rPr>
      </w:pPr>
      <w:r>
        <w:rPr>
          <w:rFonts w:ascii="Arial" w:hAnsi="Arial" w:cs="Arial"/>
          <w:color w:val="4B4E36"/>
          <w:sz w:val="22"/>
          <w:szCs w:val="22"/>
        </w:rPr>
        <w:t>24</w:t>
      </w:r>
      <w:r w:rsidR="00850E3C" w:rsidRPr="008E4D29">
        <w:rPr>
          <w:rFonts w:ascii="Arial" w:hAnsi="Arial" w:cs="Arial"/>
          <w:color w:val="4B4E36"/>
          <w:sz w:val="22"/>
          <w:szCs w:val="22"/>
        </w:rPr>
        <w:t>. Buildin</w:t>
      </w:r>
      <w:r w:rsidR="001C0416" w:rsidRPr="008E4D29">
        <w:rPr>
          <w:rFonts w:ascii="Arial" w:hAnsi="Arial" w:cs="Arial"/>
          <w:color w:val="4B4E36"/>
          <w:sz w:val="22"/>
          <w:szCs w:val="22"/>
        </w:rPr>
        <w:t>g on the points set out above</w:t>
      </w:r>
      <w:r w:rsidR="00BB6C87" w:rsidRPr="008E4D29">
        <w:rPr>
          <w:rFonts w:ascii="Arial" w:hAnsi="Arial" w:cs="Arial"/>
          <w:color w:val="4B4E36"/>
          <w:sz w:val="22"/>
          <w:szCs w:val="22"/>
        </w:rPr>
        <w:t>,</w:t>
      </w:r>
      <w:r w:rsidR="001C0416" w:rsidRPr="008E4D29">
        <w:rPr>
          <w:rFonts w:ascii="Arial" w:hAnsi="Arial" w:cs="Arial"/>
          <w:color w:val="4B4E36"/>
          <w:sz w:val="22"/>
          <w:szCs w:val="22"/>
        </w:rPr>
        <w:t xml:space="preserve"> our </w:t>
      </w:r>
      <w:r w:rsidR="00113A79" w:rsidRPr="008E4D29">
        <w:rPr>
          <w:rFonts w:ascii="Arial" w:hAnsi="Arial" w:cs="Arial"/>
          <w:color w:val="4B4E36"/>
          <w:sz w:val="22"/>
          <w:szCs w:val="22"/>
        </w:rPr>
        <w:t>evidence in</w:t>
      </w:r>
      <w:r w:rsidR="00850E3C" w:rsidRPr="008E4D29">
        <w:rPr>
          <w:rFonts w:ascii="Arial" w:hAnsi="Arial" w:cs="Arial"/>
          <w:color w:val="4B4E36"/>
          <w:sz w:val="22"/>
          <w:szCs w:val="22"/>
        </w:rPr>
        <w:t xml:space="preserve"> respect of the Committee’s specific process questions</w:t>
      </w:r>
      <w:r w:rsidR="001C0416" w:rsidRPr="008E4D29">
        <w:rPr>
          <w:rFonts w:ascii="Arial" w:hAnsi="Arial" w:cs="Arial"/>
          <w:color w:val="4B4E36"/>
          <w:sz w:val="22"/>
          <w:szCs w:val="22"/>
        </w:rPr>
        <w:t xml:space="preserve"> is as follows</w:t>
      </w:r>
      <w:r w:rsidR="00850E3C" w:rsidRPr="008E4D29">
        <w:rPr>
          <w:rFonts w:ascii="Arial" w:hAnsi="Arial" w:cs="Arial"/>
          <w:color w:val="4B4E36"/>
          <w:sz w:val="22"/>
          <w:szCs w:val="22"/>
        </w:rPr>
        <w:t>:</w:t>
      </w:r>
    </w:p>
    <w:p w14:paraId="2953AEEF" w14:textId="1DF40E83" w:rsidR="00850E3C" w:rsidRPr="008E4D29" w:rsidRDefault="00971403" w:rsidP="00A806B5">
      <w:pPr>
        <w:pStyle w:val="NormalWeb"/>
        <w:spacing w:line="360" w:lineRule="auto"/>
        <w:jc w:val="both"/>
        <w:rPr>
          <w:rFonts w:ascii="Arial" w:hAnsi="Arial" w:cs="Arial"/>
          <w:color w:val="4B4E36"/>
          <w:sz w:val="22"/>
          <w:szCs w:val="22"/>
        </w:rPr>
      </w:pPr>
      <w:r w:rsidRPr="008E4D29">
        <w:rPr>
          <w:rFonts w:ascii="Arial" w:hAnsi="Arial" w:cs="Arial"/>
          <w:color w:val="4B4E36"/>
          <w:sz w:val="22"/>
          <w:szCs w:val="22"/>
        </w:rPr>
        <w:t>a) The C</w:t>
      </w:r>
      <w:r w:rsidR="00850E3C" w:rsidRPr="008E4D29">
        <w:rPr>
          <w:rFonts w:ascii="Arial" w:hAnsi="Arial" w:cs="Arial"/>
          <w:color w:val="4B4E36"/>
          <w:sz w:val="22"/>
          <w:szCs w:val="22"/>
        </w:rPr>
        <w:t>abinet Secretary and departmental permanent secretaries would have the right to ask for a direction.</w:t>
      </w:r>
    </w:p>
    <w:p w14:paraId="6BE2E0EF" w14:textId="3E4FC8B4" w:rsidR="00850E3C" w:rsidRPr="008E4D29" w:rsidRDefault="00850E3C" w:rsidP="00A806B5">
      <w:pPr>
        <w:pStyle w:val="NormalWeb"/>
        <w:spacing w:line="360" w:lineRule="auto"/>
        <w:jc w:val="both"/>
        <w:rPr>
          <w:rFonts w:ascii="Arial" w:hAnsi="Arial" w:cs="Arial"/>
          <w:color w:val="4B4E36"/>
          <w:sz w:val="22"/>
          <w:szCs w:val="22"/>
        </w:rPr>
      </w:pPr>
      <w:r w:rsidRPr="008E4D29">
        <w:rPr>
          <w:rFonts w:ascii="Arial" w:hAnsi="Arial" w:cs="Arial"/>
          <w:color w:val="4B4E36"/>
          <w:sz w:val="22"/>
          <w:szCs w:val="22"/>
        </w:rPr>
        <w:lastRenderedPageBreak/>
        <w:t xml:space="preserve">b) </w:t>
      </w:r>
      <w:r w:rsidR="00567771" w:rsidRPr="008E4D29">
        <w:rPr>
          <w:rFonts w:ascii="Arial" w:hAnsi="Arial" w:cs="Arial"/>
          <w:color w:val="4B4E36"/>
          <w:sz w:val="22"/>
          <w:szCs w:val="22"/>
        </w:rPr>
        <w:t>The right to seek a direction would apply to all government business and not just defence or national security. It would apply to ma</w:t>
      </w:r>
      <w:r w:rsidR="001C0416" w:rsidRPr="008E4D29">
        <w:rPr>
          <w:rFonts w:ascii="Arial" w:hAnsi="Arial" w:cs="Arial"/>
          <w:color w:val="4B4E36"/>
          <w:sz w:val="22"/>
          <w:szCs w:val="22"/>
        </w:rPr>
        <w:t xml:space="preserve">tters of major importance that </w:t>
      </w:r>
      <w:r w:rsidR="00567771" w:rsidRPr="008E4D29">
        <w:rPr>
          <w:rFonts w:ascii="Arial" w:hAnsi="Arial" w:cs="Arial"/>
          <w:color w:val="4B4E36"/>
          <w:sz w:val="22"/>
          <w:szCs w:val="22"/>
        </w:rPr>
        <w:t>clearly engage the collective interest of government.</w:t>
      </w:r>
    </w:p>
    <w:p w14:paraId="0E2037CE" w14:textId="48FC4C71" w:rsidR="00971403" w:rsidRPr="008E4D29" w:rsidRDefault="00567771" w:rsidP="00A806B5">
      <w:pPr>
        <w:pStyle w:val="NormalWeb"/>
        <w:spacing w:line="360" w:lineRule="auto"/>
        <w:jc w:val="both"/>
        <w:rPr>
          <w:rFonts w:ascii="Arial" w:hAnsi="Arial" w:cs="Arial"/>
          <w:color w:val="4B4E36"/>
          <w:sz w:val="22"/>
          <w:szCs w:val="22"/>
        </w:rPr>
      </w:pPr>
      <w:r w:rsidRPr="008E4D29">
        <w:rPr>
          <w:rFonts w:ascii="Arial" w:hAnsi="Arial" w:cs="Arial"/>
          <w:color w:val="4B4E36"/>
          <w:sz w:val="22"/>
          <w:szCs w:val="22"/>
        </w:rPr>
        <w:t xml:space="preserve">c) </w:t>
      </w:r>
      <w:r w:rsidR="00113A79" w:rsidRPr="008E4D29">
        <w:rPr>
          <w:rFonts w:ascii="Arial" w:hAnsi="Arial" w:cs="Arial"/>
          <w:color w:val="4B4E36"/>
          <w:sz w:val="22"/>
          <w:szCs w:val="22"/>
        </w:rPr>
        <w:t>A</w:t>
      </w:r>
      <w:r w:rsidRPr="008E4D29">
        <w:rPr>
          <w:rFonts w:ascii="Arial" w:hAnsi="Arial" w:cs="Arial"/>
          <w:color w:val="4B4E36"/>
          <w:sz w:val="22"/>
          <w:szCs w:val="22"/>
        </w:rPr>
        <w:t xml:space="preserve"> direction in relation to decision making would follow the same procedures as for other directio</w:t>
      </w:r>
      <w:bookmarkStart w:id="0" w:name="_GoBack"/>
      <w:bookmarkEnd w:id="0"/>
      <w:r w:rsidRPr="008E4D29">
        <w:rPr>
          <w:rFonts w:ascii="Arial" w:hAnsi="Arial" w:cs="Arial"/>
          <w:color w:val="4B4E36"/>
          <w:sz w:val="22"/>
          <w:szCs w:val="22"/>
        </w:rPr>
        <w:t>ns</w:t>
      </w:r>
      <w:r w:rsidR="002103B7">
        <w:rPr>
          <w:rFonts w:ascii="Arial" w:hAnsi="Arial" w:cs="Arial"/>
          <w:color w:val="4B4E36"/>
          <w:sz w:val="22"/>
          <w:szCs w:val="22"/>
        </w:rPr>
        <w:t>,</w:t>
      </w:r>
      <w:r w:rsidRPr="008E4D29">
        <w:rPr>
          <w:rFonts w:ascii="Arial" w:hAnsi="Arial" w:cs="Arial"/>
          <w:color w:val="4B4E36"/>
          <w:sz w:val="22"/>
          <w:szCs w:val="22"/>
        </w:rPr>
        <w:t xml:space="preserve"> that is that the releva</w:t>
      </w:r>
      <w:r w:rsidR="001C0416" w:rsidRPr="008E4D29">
        <w:rPr>
          <w:rFonts w:ascii="Arial" w:hAnsi="Arial" w:cs="Arial"/>
          <w:color w:val="4B4E36"/>
          <w:sz w:val="22"/>
          <w:szCs w:val="22"/>
        </w:rPr>
        <w:t>nt paper</w:t>
      </w:r>
      <w:r w:rsidRPr="008E4D29">
        <w:rPr>
          <w:rFonts w:ascii="Arial" w:hAnsi="Arial" w:cs="Arial"/>
          <w:color w:val="4B4E36"/>
          <w:sz w:val="22"/>
          <w:szCs w:val="22"/>
        </w:rPr>
        <w:t>s would be copied to the Comptroller and Auditor General</w:t>
      </w:r>
      <w:r w:rsidR="002103B7">
        <w:rPr>
          <w:rFonts w:ascii="Arial" w:hAnsi="Arial" w:cs="Arial"/>
          <w:color w:val="4B4E36"/>
          <w:sz w:val="22"/>
          <w:szCs w:val="22"/>
        </w:rPr>
        <w:t xml:space="preserve"> </w:t>
      </w:r>
      <w:r w:rsidR="001C0416" w:rsidRPr="008E4D29">
        <w:rPr>
          <w:rFonts w:ascii="Arial" w:hAnsi="Arial" w:cs="Arial"/>
          <w:color w:val="4B4E36"/>
          <w:sz w:val="22"/>
          <w:szCs w:val="22"/>
        </w:rPr>
        <w:t>(C&amp;AG)</w:t>
      </w:r>
      <w:r w:rsidRPr="008E4D29">
        <w:rPr>
          <w:rFonts w:ascii="Arial" w:hAnsi="Arial" w:cs="Arial"/>
          <w:color w:val="4B4E36"/>
          <w:sz w:val="22"/>
          <w:szCs w:val="22"/>
        </w:rPr>
        <w:t xml:space="preserve"> and the Treasury Officer of Accounts promptly. As now the C&amp;AG would draw it to the attention of </w:t>
      </w:r>
      <w:r w:rsidR="00113A79" w:rsidRPr="008E4D29">
        <w:rPr>
          <w:rFonts w:ascii="Arial" w:hAnsi="Arial" w:cs="Arial"/>
          <w:color w:val="4B4E36"/>
          <w:sz w:val="22"/>
          <w:szCs w:val="22"/>
        </w:rPr>
        <w:t>the P</w:t>
      </w:r>
      <w:r w:rsidR="00CF6893">
        <w:rPr>
          <w:rFonts w:ascii="Arial" w:hAnsi="Arial" w:cs="Arial"/>
          <w:color w:val="4B4E36"/>
          <w:sz w:val="22"/>
          <w:szCs w:val="22"/>
        </w:rPr>
        <w:t xml:space="preserve">ublic </w:t>
      </w:r>
      <w:r w:rsidR="00113A79" w:rsidRPr="008E4D29">
        <w:rPr>
          <w:rFonts w:ascii="Arial" w:hAnsi="Arial" w:cs="Arial"/>
          <w:color w:val="4B4E36"/>
          <w:sz w:val="22"/>
          <w:szCs w:val="22"/>
        </w:rPr>
        <w:t>A</w:t>
      </w:r>
      <w:r w:rsidR="00CF6893">
        <w:rPr>
          <w:rFonts w:ascii="Arial" w:hAnsi="Arial" w:cs="Arial"/>
          <w:color w:val="4B4E36"/>
          <w:sz w:val="22"/>
          <w:szCs w:val="22"/>
        </w:rPr>
        <w:t xml:space="preserve">ccounts </w:t>
      </w:r>
      <w:r w:rsidR="00113A79" w:rsidRPr="008E4D29">
        <w:rPr>
          <w:rFonts w:ascii="Arial" w:hAnsi="Arial" w:cs="Arial"/>
          <w:color w:val="4B4E36"/>
          <w:sz w:val="22"/>
          <w:szCs w:val="22"/>
        </w:rPr>
        <w:t>C</w:t>
      </w:r>
      <w:r w:rsidR="00CF6893">
        <w:rPr>
          <w:rFonts w:ascii="Arial" w:hAnsi="Arial" w:cs="Arial"/>
          <w:color w:val="4B4E36"/>
          <w:sz w:val="22"/>
          <w:szCs w:val="22"/>
        </w:rPr>
        <w:t>ommittee</w:t>
      </w:r>
      <w:r w:rsidR="00440458" w:rsidRPr="00440458">
        <w:rPr>
          <w:rFonts w:ascii="Arial" w:hAnsi="Arial" w:cs="Arial"/>
          <w:color w:val="4B4E36"/>
          <w:sz w:val="22"/>
          <w:szCs w:val="22"/>
        </w:rPr>
        <w:t xml:space="preserve"> </w:t>
      </w:r>
      <w:r w:rsidR="00440458">
        <w:rPr>
          <w:rFonts w:ascii="Arial" w:hAnsi="Arial" w:cs="Arial"/>
          <w:color w:val="4B4E36"/>
          <w:sz w:val="22"/>
          <w:szCs w:val="22"/>
        </w:rPr>
        <w:t>and</w:t>
      </w:r>
      <w:r w:rsidR="00440458" w:rsidRPr="008E4D29">
        <w:rPr>
          <w:rFonts w:ascii="Arial" w:hAnsi="Arial" w:cs="Arial"/>
          <w:color w:val="4B4E36"/>
          <w:sz w:val="22"/>
          <w:szCs w:val="22"/>
        </w:rPr>
        <w:t xml:space="preserve"> would additionally draw such a direction to the attention of PACAC</w:t>
      </w:r>
      <w:r w:rsidR="00113A79" w:rsidRPr="008E4D29">
        <w:rPr>
          <w:rFonts w:ascii="Arial" w:hAnsi="Arial" w:cs="Arial"/>
          <w:color w:val="4B4E36"/>
          <w:sz w:val="22"/>
          <w:szCs w:val="22"/>
        </w:rPr>
        <w:t>. Directions on decision-</w:t>
      </w:r>
      <w:r w:rsidRPr="008E4D29">
        <w:rPr>
          <w:rFonts w:ascii="Arial" w:hAnsi="Arial" w:cs="Arial"/>
          <w:color w:val="4B4E36"/>
          <w:sz w:val="22"/>
          <w:szCs w:val="22"/>
        </w:rPr>
        <w:t>m</w:t>
      </w:r>
      <w:r w:rsidR="00971403" w:rsidRPr="008E4D29">
        <w:rPr>
          <w:rFonts w:ascii="Arial" w:hAnsi="Arial" w:cs="Arial"/>
          <w:color w:val="4B4E36"/>
          <w:sz w:val="22"/>
          <w:szCs w:val="22"/>
        </w:rPr>
        <w:t>akin</w:t>
      </w:r>
      <w:r w:rsidR="00440458">
        <w:rPr>
          <w:rFonts w:ascii="Arial" w:hAnsi="Arial" w:cs="Arial"/>
          <w:color w:val="4B4E36"/>
          <w:sz w:val="22"/>
          <w:szCs w:val="22"/>
        </w:rPr>
        <w:t xml:space="preserve">g </w:t>
      </w:r>
      <w:r w:rsidR="003E7EC0">
        <w:rPr>
          <w:rFonts w:ascii="Arial" w:hAnsi="Arial" w:cs="Arial"/>
          <w:color w:val="4B4E36"/>
          <w:sz w:val="22"/>
          <w:szCs w:val="22"/>
        </w:rPr>
        <w:t xml:space="preserve">issued </w:t>
      </w:r>
      <w:r w:rsidR="00440458">
        <w:rPr>
          <w:rFonts w:ascii="Arial" w:hAnsi="Arial" w:cs="Arial"/>
          <w:color w:val="4B4E36"/>
          <w:sz w:val="22"/>
          <w:szCs w:val="22"/>
        </w:rPr>
        <w:t>to departmental permanent secretaries</w:t>
      </w:r>
      <w:r w:rsidR="00971403" w:rsidRPr="008E4D29">
        <w:rPr>
          <w:rFonts w:ascii="Arial" w:hAnsi="Arial" w:cs="Arial"/>
          <w:color w:val="4B4E36"/>
          <w:sz w:val="22"/>
          <w:szCs w:val="22"/>
        </w:rPr>
        <w:t xml:space="preserve"> would in addition be copied to the Cabinet Secretary</w:t>
      </w:r>
      <w:r w:rsidR="00440458">
        <w:rPr>
          <w:rFonts w:ascii="Arial" w:hAnsi="Arial" w:cs="Arial"/>
          <w:color w:val="4B4E36"/>
          <w:sz w:val="22"/>
          <w:szCs w:val="22"/>
        </w:rPr>
        <w:t>.  A</w:t>
      </w:r>
      <w:r w:rsidR="001C0416" w:rsidRPr="008E4D29">
        <w:rPr>
          <w:rFonts w:ascii="Arial" w:hAnsi="Arial" w:cs="Arial"/>
          <w:color w:val="4B4E36"/>
          <w:sz w:val="22"/>
          <w:szCs w:val="22"/>
        </w:rPr>
        <w:t xml:space="preserve"> </w:t>
      </w:r>
      <w:r w:rsidR="00971403" w:rsidRPr="008E4D29">
        <w:rPr>
          <w:rFonts w:ascii="Arial" w:hAnsi="Arial" w:cs="Arial"/>
          <w:color w:val="4B4E36"/>
          <w:sz w:val="22"/>
          <w:szCs w:val="22"/>
        </w:rPr>
        <w:t>depar</w:t>
      </w:r>
      <w:r w:rsidR="00440458">
        <w:rPr>
          <w:rFonts w:ascii="Arial" w:hAnsi="Arial" w:cs="Arial"/>
          <w:color w:val="4B4E36"/>
          <w:sz w:val="22"/>
          <w:szCs w:val="22"/>
        </w:rPr>
        <w:t>tmental permanent secretary would</w:t>
      </w:r>
      <w:r w:rsidR="00971403" w:rsidRPr="008E4D29">
        <w:rPr>
          <w:rFonts w:ascii="Arial" w:hAnsi="Arial" w:cs="Arial"/>
          <w:color w:val="4B4E36"/>
          <w:sz w:val="22"/>
          <w:szCs w:val="22"/>
        </w:rPr>
        <w:t xml:space="preserve"> be expected to consult the</w:t>
      </w:r>
      <w:r w:rsidR="001C0416" w:rsidRPr="008E4D29">
        <w:rPr>
          <w:rFonts w:ascii="Arial" w:hAnsi="Arial" w:cs="Arial"/>
          <w:color w:val="4B4E36"/>
          <w:sz w:val="22"/>
          <w:szCs w:val="22"/>
        </w:rPr>
        <w:t xml:space="preserve"> </w:t>
      </w:r>
      <w:r w:rsidR="00971403" w:rsidRPr="008E4D29">
        <w:rPr>
          <w:rFonts w:ascii="Arial" w:hAnsi="Arial" w:cs="Arial"/>
          <w:color w:val="4B4E36"/>
          <w:sz w:val="22"/>
          <w:szCs w:val="22"/>
        </w:rPr>
        <w:t xml:space="preserve">Cabinet Secretary before </w:t>
      </w:r>
      <w:r w:rsidR="00814B3F">
        <w:rPr>
          <w:rFonts w:ascii="Arial" w:hAnsi="Arial" w:cs="Arial"/>
          <w:color w:val="4B4E36"/>
          <w:sz w:val="22"/>
          <w:szCs w:val="22"/>
        </w:rPr>
        <w:t>seeking a direction on decision-</w:t>
      </w:r>
      <w:r w:rsidR="00440458">
        <w:rPr>
          <w:rFonts w:ascii="Arial" w:hAnsi="Arial" w:cs="Arial"/>
          <w:color w:val="4B4E36"/>
          <w:sz w:val="22"/>
          <w:szCs w:val="22"/>
        </w:rPr>
        <w:t>making grounds b</w:t>
      </w:r>
      <w:r w:rsidR="003E7EC0">
        <w:rPr>
          <w:rFonts w:ascii="Arial" w:hAnsi="Arial" w:cs="Arial"/>
          <w:color w:val="4B4E36"/>
          <w:sz w:val="22"/>
          <w:szCs w:val="22"/>
        </w:rPr>
        <w:t xml:space="preserve">ut ultimately he or she would have to decide whether to seek the </w:t>
      </w:r>
      <w:r w:rsidR="00131AED">
        <w:rPr>
          <w:rFonts w:ascii="Arial" w:hAnsi="Arial" w:cs="Arial"/>
          <w:color w:val="4B4E36"/>
          <w:sz w:val="22"/>
          <w:szCs w:val="22"/>
        </w:rPr>
        <w:t>direction,</w:t>
      </w:r>
      <w:r w:rsidR="003E7EC0">
        <w:rPr>
          <w:rFonts w:ascii="Arial" w:hAnsi="Arial" w:cs="Arial"/>
          <w:color w:val="4B4E36"/>
          <w:sz w:val="22"/>
          <w:szCs w:val="22"/>
        </w:rPr>
        <w:t xml:space="preserve"> as the accountability is personal</w:t>
      </w:r>
      <w:r w:rsidR="00971403" w:rsidRPr="008E4D29">
        <w:rPr>
          <w:rFonts w:ascii="Arial" w:hAnsi="Arial" w:cs="Arial"/>
          <w:color w:val="4B4E36"/>
          <w:sz w:val="22"/>
          <w:szCs w:val="22"/>
        </w:rPr>
        <w:t>. As now the existence of a direction would be published no later</w:t>
      </w:r>
      <w:r w:rsidR="00113A79" w:rsidRPr="008E4D29">
        <w:rPr>
          <w:rFonts w:ascii="Arial" w:hAnsi="Arial" w:cs="Arial"/>
          <w:color w:val="4B4E36"/>
          <w:sz w:val="22"/>
          <w:szCs w:val="22"/>
        </w:rPr>
        <w:t xml:space="preserve"> than in the next report and</w:t>
      </w:r>
      <w:r w:rsidR="00971403" w:rsidRPr="008E4D29">
        <w:rPr>
          <w:rFonts w:ascii="Arial" w:hAnsi="Arial" w:cs="Arial"/>
          <w:color w:val="4B4E36"/>
          <w:sz w:val="22"/>
          <w:szCs w:val="22"/>
        </w:rPr>
        <w:t xml:space="preserve"> accounts</w:t>
      </w:r>
      <w:r w:rsidR="00113A79" w:rsidRPr="008E4D29">
        <w:rPr>
          <w:rFonts w:ascii="Arial" w:hAnsi="Arial" w:cs="Arial"/>
          <w:color w:val="4B4E36"/>
          <w:sz w:val="22"/>
          <w:szCs w:val="22"/>
        </w:rPr>
        <w:t xml:space="preserve"> of the department concerned</w:t>
      </w:r>
      <w:r w:rsidR="00971403" w:rsidRPr="008E4D29">
        <w:rPr>
          <w:rFonts w:ascii="Arial" w:hAnsi="Arial" w:cs="Arial"/>
          <w:color w:val="4B4E36"/>
          <w:sz w:val="22"/>
          <w:szCs w:val="22"/>
        </w:rPr>
        <w:t>, unless the matter must be kept confidential.</w:t>
      </w:r>
    </w:p>
    <w:p w14:paraId="4240A9CD" w14:textId="77777777" w:rsidR="00721850" w:rsidRPr="008E4D29" w:rsidRDefault="00971403" w:rsidP="00A806B5">
      <w:pPr>
        <w:pStyle w:val="NormalWeb"/>
        <w:spacing w:line="360" w:lineRule="auto"/>
        <w:jc w:val="both"/>
        <w:rPr>
          <w:rFonts w:ascii="Arial" w:hAnsi="Arial" w:cs="Arial"/>
          <w:color w:val="4B4E36"/>
          <w:sz w:val="22"/>
          <w:szCs w:val="22"/>
        </w:rPr>
      </w:pPr>
      <w:r w:rsidRPr="008E4D29">
        <w:rPr>
          <w:rFonts w:ascii="Arial" w:hAnsi="Arial" w:cs="Arial"/>
          <w:color w:val="4B4E36"/>
          <w:sz w:val="22"/>
          <w:szCs w:val="22"/>
        </w:rPr>
        <w:t xml:space="preserve">d) </w:t>
      </w:r>
      <w:r w:rsidR="00113A79" w:rsidRPr="008E4D29">
        <w:rPr>
          <w:rFonts w:ascii="Arial" w:hAnsi="Arial" w:cs="Arial"/>
          <w:color w:val="4B4E36"/>
          <w:sz w:val="22"/>
          <w:szCs w:val="22"/>
        </w:rPr>
        <w:t>As</w:t>
      </w:r>
      <w:r w:rsidRPr="008E4D29">
        <w:rPr>
          <w:rFonts w:ascii="Arial" w:hAnsi="Arial" w:cs="Arial"/>
          <w:color w:val="4B4E36"/>
          <w:sz w:val="22"/>
          <w:szCs w:val="22"/>
        </w:rPr>
        <w:t xml:space="preserve"> there would be no requirement immediately to publish the existence of a direction or its precise nature, esse</w:t>
      </w:r>
      <w:r w:rsidR="00113A79" w:rsidRPr="008E4D29">
        <w:rPr>
          <w:rFonts w:ascii="Arial" w:hAnsi="Arial" w:cs="Arial"/>
          <w:color w:val="4B4E36"/>
          <w:sz w:val="22"/>
          <w:szCs w:val="22"/>
        </w:rPr>
        <w:t xml:space="preserve">ntial confidentiality could be </w:t>
      </w:r>
      <w:r w:rsidRPr="008E4D29">
        <w:rPr>
          <w:rFonts w:ascii="Arial" w:hAnsi="Arial" w:cs="Arial"/>
          <w:color w:val="4B4E36"/>
          <w:sz w:val="22"/>
          <w:szCs w:val="22"/>
        </w:rPr>
        <w:t xml:space="preserve">preserved in cases of national security and effective </w:t>
      </w:r>
      <w:r w:rsidR="00113A79" w:rsidRPr="008E4D29">
        <w:rPr>
          <w:rFonts w:ascii="Arial" w:hAnsi="Arial" w:cs="Arial"/>
          <w:color w:val="4B4E36"/>
          <w:sz w:val="22"/>
          <w:szCs w:val="22"/>
        </w:rPr>
        <w:t>decision-making</w:t>
      </w:r>
      <w:r w:rsidRPr="008E4D29">
        <w:rPr>
          <w:rFonts w:ascii="Arial" w:hAnsi="Arial" w:cs="Arial"/>
          <w:color w:val="4B4E36"/>
          <w:sz w:val="22"/>
          <w:szCs w:val="22"/>
        </w:rPr>
        <w:t xml:space="preserve"> in emergencies. It would be for the C&amp;AG to determine how a direction of a sensitive kind was handled.</w:t>
      </w:r>
      <w:r w:rsidR="00113A79" w:rsidRPr="008E4D29">
        <w:rPr>
          <w:rFonts w:ascii="Arial" w:hAnsi="Arial" w:cs="Arial"/>
          <w:color w:val="4B4E36"/>
          <w:sz w:val="22"/>
          <w:szCs w:val="22"/>
        </w:rPr>
        <w:t xml:space="preserve"> One option would be initially to inform only the chairs of the PAC and PACAC on a confidential basis.</w:t>
      </w:r>
      <w:r w:rsidR="00567771" w:rsidRPr="008E4D29">
        <w:rPr>
          <w:rFonts w:ascii="Arial" w:hAnsi="Arial" w:cs="Arial"/>
          <w:color w:val="4B4E36"/>
          <w:sz w:val="22"/>
          <w:szCs w:val="22"/>
        </w:rPr>
        <w:t xml:space="preserve"> </w:t>
      </w:r>
    </w:p>
    <w:p w14:paraId="4BE1BCD1" w14:textId="11E32FC8" w:rsidR="00023502" w:rsidRPr="008E4D29" w:rsidRDefault="0049715E" w:rsidP="00A806B5">
      <w:pPr>
        <w:pStyle w:val="NormalWeb"/>
        <w:spacing w:line="360" w:lineRule="auto"/>
        <w:jc w:val="both"/>
        <w:rPr>
          <w:rFonts w:ascii="Arial" w:hAnsi="Arial" w:cs="Arial"/>
          <w:color w:val="4B4E36"/>
          <w:sz w:val="22"/>
          <w:szCs w:val="22"/>
        </w:rPr>
      </w:pPr>
      <w:r w:rsidRPr="008E4D29">
        <w:rPr>
          <w:rFonts w:ascii="Arial" w:hAnsi="Arial" w:cs="Arial"/>
          <w:color w:val="4B4E36"/>
          <w:sz w:val="22"/>
          <w:szCs w:val="22"/>
        </w:rPr>
        <w:t xml:space="preserve"> </w:t>
      </w:r>
      <w:r w:rsidR="00341C45">
        <w:rPr>
          <w:rFonts w:ascii="Arial" w:hAnsi="Arial" w:cs="Arial"/>
          <w:color w:val="4B4E36"/>
          <w:sz w:val="22"/>
          <w:szCs w:val="22"/>
        </w:rPr>
        <w:t>[4/04</w:t>
      </w:r>
      <w:r w:rsidR="00D028B3" w:rsidRPr="008E4D29">
        <w:rPr>
          <w:rFonts w:ascii="Arial" w:hAnsi="Arial" w:cs="Arial"/>
          <w:color w:val="4B4E36"/>
          <w:sz w:val="22"/>
          <w:szCs w:val="22"/>
        </w:rPr>
        <w:t>/18]</w:t>
      </w:r>
    </w:p>
    <w:sectPr w:rsidR="00023502" w:rsidRPr="008E4D29" w:rsidSect="000E55CB">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umanist777B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Roman"/>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E0473"/>
    <w:multiLevelType w:val="hybridMultilevel"/>
    <w:tmpl w:val="73F621A2"/>
    <w:lvl w:ilvl="0" w:tplc="C5FCDE02">
      <w:start w:val="6"/>
      <w:numFmt w:val="bullet"/>
      <w:lvlText w:val="-"/>
      <w:lvlJc w:val="left"/>
      <w:pPr>
        <w:ind w:left="720" w:hanging="360"/>
      </w:pPr>
      <w:rPr>
        <w:rFonts w:ascii="Humanist777BT" w:eastAsiaTheme="minorEastAsia" w:hAnsi="Humanist777BT"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C01A3"/>
    <w:multiLevelType w:val="hybridMultilevel"/>
    <w:tmpl w:val="FA9E1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851D68"/>
    <w:multiLevelType w:val="multilevel"/>
    <w:tmpl w:val="A56E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9481700"/>
    <w:multiLevelType w:val="multilevel"/>
    <w:tmpl w:val="0AA0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28B"/>
    <w:rsid w:val="00023502"/>
    <w:rsid w:val="000E55CB"/>
    <w:rsid w:val="0010089B"/>
    <w:rsid w:val="00102539"/>
    <w:rsid w:val="00113A79"/>
    <w:rsid w:val="00131AED"/>
    <w:rsid w:val="00163F4F"/>
    <w:rsid w:val="00182427"/>
    <w:rsid w:val="0019235B"/>
    <w:rsid w:val="001B07BC"/>
    <w:rsid w:val="001C0416"/>
    <w:rsid w:val="002103B7"/>
    <w:rsid w:val="0021094A"/>
    <w:rsid w:val="00236828"/>
    <w:rsid w:val="00255136"/>
    <w:rsid w:val="002746D1"/>
    <w:rsid w:val="002975ED"/>
    <w:rsid w:val="002A0136"/>
    <w:rsid w:val="002A09D4"/>
    <w:rsid w:val="002E42C3"/>
    <w:rsid w:val="002F154D"/>
    <w:rsid w:val="003248D9"/>
    <w:rsid w:val="00341C45"/>
    <w:rsid w:val="00381C5A"/>
    <w:rsid w:val="003B5D6D"/>
    <w:rsid w:val="003C3A64"/>
    <w:rsid w:val="003D7640"/>
    <w:rsid w:val="003E7EC0"/>
    <w:rsid w:val="004022CA"/>
    <w:rsid w:val="004109E9"/>
    <w:rsid w:val="00416B6E"/>
    <w:rsid w:val="0042071C"/>
    <w:rsid w:val="00440458"/>
    <w:rsid w:val="00465081"/>
    <w:rsid w:val="00465AF5"/>
    <w:rsid w:val="004660B5"/>
    <w:rsid w:val="0049715E"/>
    <w:rsid w:val="004C22EE"/>
    <w:rsid w:val="004C5C0E"/>
    <w:rsid w:val="004E6E79"/>
    <w:rsid w:val="00567771"/>
    <w:rsid w:val="005C1A66"/>
    <w:rsid w:val="005D4FAA"/>
    <w:rsid w:val="00692590"/>
    <w:rsid w:val="00700163"/>
    <w:rsid w:val="00715F7F"/>
    <w:rsid w:val="00721850"/>
    <w:rsid w:val="007244FC"/>
    <w:rsid w:val="00756933"/>
    <w:rsid w:val="007808F6"/>
    <w:rsid w:val="00781412"/>
    <w:rsid w:val="00790DAA"/>
    <w:rsid w:val="007A474A"/>
    <w:rsid w:val="00814B3F"/>
    <w:rsid w:val="00821970"/>
    <w:rsid w:val="008301D8"/>
    <w:rsid w:val="00831768"/>
    <w:rsid w:val="00850E3C"/>
    <w:rsid w:val="008835F6"/>
    <w:rsid w:val="008A39EE"/>
    <w:rsid w:val="008C32F6"/>
    <w:rsid w:val="008E3277"/>
    <w:rsid w:val="008E4D29"/>
    <w:rsid w:val="008F059D"/>
    <w:rsid w:val="009056D4"/>
    <w:rsid w:val="0091646F"/>
    <w:rsid w:val="0092212E"/>
    <w:rsid w:val="00932ECD"/>
    <w:rsid w:val="00944DA0"/>
    <w:rsid w:val="00963945"/>
    <w:rsid w:val="009640E8"/>
    <w:rsid w:val="00971403"/>
    <w:rsid w:val="00974FB2"/>
    <w:rsid w:val="009862D6"/>
    <w:rsid w:val="009A6979"/>
    <w:rsid w:val="009D7DFB"/>
    <w:rsid w:val="009E6245"/>
    <w:rsid w:val="00A24C79"/>
    <w:rsid w:val="00A375A4"/>
    <w:rsid w:val="00A806B5"/>
    <w:rsid w:val="00A839FD"/>
    <w:rsid w:val="00B35EE7"/>
    <w:rsid w:val="00B4617E"/>
    <w:rsid w:val="00B531AE"/>
    <w:rsid w:val="00B80613"/>
    <w:rsid w:val="00BB6C87"/>
    <w:rsid w:val="00C67D39"/>
    <w:rsid w:val="00CE7C14"/>
    <w:rsid w:val="00CF6893"/>
    <w:rsid w:val="00D028B3"/>
    <w:rsid w:val="00D71C62"/>
    <w:rsid w:val="00DA7DAF"/>
    <w:rsid w:val="00E15954"/>
    <w:rsid w:val="00E367D6"/>
    <w:rsid w:val="00E81FD5"/>
    <w:rsid w:val="00EC1208"/>
    <w:rsid w:val="00F164E5"/>
    <w:rsid w:val="00F23808"/>
    <w:rsid w:val="00F32AA1"/>
    <w:rsid w:val="00F3428B"/>
    <w:rsid w:val="00F55793"/>
    <w:rsid w:val="00FB146C"/>
    <w:rsid w:val="00FD66E8"/>
    <w:rsid w:val="00FE60EC"/>
    <w:rsid w:val="00FF7A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E4A8BA5"/>
  <w14:defaultImageDpi w14:val="300"/>
  <w15:docId w15:val="{9EF30FEB-62DC-46E9-A442-0A41368E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428B"/>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780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101919">
      <w:bodyDiv w:val="1"/>
      <w:marLeft w:val="0"/>
      <w:marRight w:val="0"/>
      <w:marTop w:val="0"/>
      <w:marBottom w:val="0"/>
      <w:divBdr>
        <w:top w:val="none" w:sz="0" w:space="0" w:color="auto"/>
        <w:left w:val="none" w:sz="0" w:space="0" w:color="auto"/>
        <w:bottom w:val="none" w:sz="0" w:space="0" w:color="auto"/>
        <w:right w:val="none" w:sz="0" w:space="0" w:color="auto"/>
      </w:divBdr>
      <w:divsChild>
        <w:div w:id="618612746">
          <w:marLeft w:val="0"/>
          <w:marRight w:val="0"/>
          <w:marTop w:val="0"/>
          <w:marBottom w:val="0"/>
          <w:divBdr>
            <w:top w:val="none" w:sz="0" w:space="0" w:color="auto"/>
            <w:left w:val="none" w:sz="0" w:space="0" w:color="auto"/>
            <w:bottom w:val="none" w:sz="0" w:space="0" w:color="auto"/>
            <w:right w:val="none" w:sz="0" w:space="0" w:color="auto"/>
          </w:divBdr>
          <w:divsChild>
            <w:div w:id="1573932058">
              <w:marLeft w:val="0"/>
              <w:marRight w:val="0"/>
              <w:marTop w:val="0"/>
              <w:marBottom w:val="0"/>
              <w:divBdr>
                <w:top w:val="none" w:sz="0" w:space="0" w:color="auto"/>
                <w:left w:val="none" w:sz="0" w:space="0" w:color="auto"/>
                <w:bottom w:val="none" w:sz="0" w:space="0" w:color="auto"/>
                <w:right w:val="none" w:sz="0" w:space="0" w:color="auto"/>
              </w:divBdr>
              <w:divsChild>
                <w:div w:id="15676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74162">
      <w:bodyDiv w:val="1"/>
      <w:marLeft w:val="0"/>
      <w:marRight w:val="0"/>
      <w:marTop w:val="0"/>
      <w:marBottom w:val="0"/>
      <w:divBdr>
        <w:top w:val="none" w:sz="0" w:space="0" w:color="auto"/>
        <w:left w:val="none" w:sz="0" w:space="0" w:color="auto"/>
        <w:bottom w:val="none" w:sz="0" w:space="0" w:color="auto"/>
        <w:right w:val="none" w:sz="0" w:space="0" w:color="auto"/>
      </w:divBdr>
      <w:divsChild>
        <w:div w:id="426074142">
          <w:marLeft w:val="0"/>
          <w:marRight w:val="0"/>
          <w:marTop w:val="0"/>
          <w:marBottom w:val="0"/>
          <w:divBdr>
            <w:top w:val="none" w:sz="0" w:space="0" w:color="auto"/>
            <w:left w:val="none" w:sz="0" w:space="0" w:color="auto"/>
            <w:bottom w:val="none" w:sz="0" w:space="0" w:color="auto"/>
            <w:right w:val="none" w:sz="0" w:space="0" w:color="auto"/>
          </w:divBdr>
          <w:divsChild>
            <w:div w:id="394814158">
              <w:marLeft w:val="0"/>
              <w:marRight w:val="0"/>
              <w:marTop w:val="0"/>
              <w:marBottom w:val="0"/>
              <w:divBdr>
                <w:top w:val="none" w:sz="0" w:space="0" w:color="auto"/>
                <w:left w:val="none" w:sz="0" w:space="0" w:color="auto"/>
                <w:bottom w:val="none" w:sz="0" w:space="0" w:color="auto"/>
                <w:right w:val="none" w:sz="0" w:space="0" w:color="auto"/>
              </w:divBdr>
              <w:divsChild>
                <w:div w:id="11497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7311">
          <w:marLeft w:val="0"/>
          <w:marRight w:val="0"/>
          <w:marTop w:val="0"/>
          <w:marBottom w:val="0"/>
          <w:divBdr>
            <w:top w:val="none" w:sz="0" w:space="0" w:color="auto"/>
            <w:left w:val="none" w:sz="0" w:space="0" w:color="auto"/>
            <w:bottom w:val="none" w:sz="0" w:space="0" w:color="auto"/>
            <w:right w:val="none" w:sz="0" w:space="0" w:color="auto"/>
          </w:divBdr>
          <w:divsChild>
            <w:div w:id="123429478">
              <w:marLeft w:val="0"/>
              <w:marRight w:val="0"/>
              <w:marTop w:val="0"/>
              <w:marBottom w:val="0"/>
              <w:divBdr>
                <w:top w:val="none" w:sz="0" w:space="0" w:color="auto"/>
                <w:left w:val="none" w:sz="0" w:space="0" w:color="auto"/>
                <w:bottom w:val="none" w:sz="0" w:space="0" w:color="auto"/>
                <w:right w:val="none" w:sz="0" w:space="0" w:color="auto"/>
              </w:divBdr>
              <w:divsChild>
                <w:div w:id="20999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99296">
          <w:marLeft w:val="0"/>
          <w:marRight w:val="0"/>
          <w:marTop w:val="0"/>
          <w:marBottom w:val="0"/>
          <w:divBdr>
            <w:top w:val="none" w:sz="0" w:space="0" w:color="auto"/>
            <w:left w:val="none" w:sz="0" w:space="0" w:color="auto"/>
            <w:bottom w:val="none" w:sz="0" w:space="0" w:color="auto"/>
            <w:right w:val="none" w:sz="0" w:space="0" w:color="auto"/>
          </w:divBdr>
          <w:divsChild>
            <w:div w:id="323049498">
              <w:marLeft w:val="0"/>
              <w:marRight w:val="0"/>
              <w:marTop w:val="0"/>
              <w:marBottom w:val="0"/>
              <w:divBdr>
                <w:top w:val="none" w:sz="0" w:space="0" w:color="auto"/>
                <w:left w:val="none" w:sz="0" w:space="0" w:color="auto"/>
                <w:bottom w:val="none" w:sz="0" w:space="0" w:color="auto"/>
                <w:right w:val="none" w:sz="0" w:space="0" w:color="auto"/>
              </w:divBdr>
              <w:divsChild>
                <w:div w:id="103049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8770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ttergovernmentinitiativ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3584</Words>
  <Characters>20430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Mottram</dc:creator>
  <cp:keywords/>
  <dc:description/>
  <cp:lastModifiedBy>Owen</cp:lastModifiedBy>
  <cp:revision>3</cp:revision>
  <dcterms:created xsi:type="dcterms:W3CDTF">2018-04-05T16:45:00Z</dcterms:created>
  <dcterms:modified xsi:type="dcterms:W3CDTF">2018-04-05T17:11:00Z</dcterms:modified>
</cp:coreProperties>
</file>