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39" w:rsidRPr="00D762D2" w:rsidRDefault="00226B39" w:rsidP="00E0366D">
      <w:pPr>
        <w:pStyle w:val="ColorfulList-Accent11"/>
        <w:widowControl/>
        <w:tabs>
          <w:tab w:val="left" w:pos="0"/>
        </w:tabs>
        <w:ind w:left="0"/>
        <w:jc w:val="right"/>
        <w:rPr>
          <w:rFonts w:ascii="Arial" w:eastAsia="Arial" w:hAnsi="Arial" w:cs="Arial"/>
          <w:b/>
          <w:sz w:val="22"/>
          <w:szCs w:val="22"/>
        </w:rPr>
      </w:pPr>
      <w:r w:rsidRPr="00D762D2">
        <w:rPr>
          <w:rFonts w:ascii="Arial" w:eastAsia="Arial" w:hAnsi="Arial" w:cs="Arial"/>
          <w:b/>
          <w:sz w:val="22"/>
          <w:szCs w:val="22"/>
        </w:rPr>
        <w:t>EC0421n</w:t>
      </w:r>
      <w:r w:rsidR="00976877">
        <w:rPr>
          <w:rFonts w:ascii="Arial" w:eastAsia="Arial" w:hAnsi="Arial" w:cs="Arial"/>
          <w:b/>
          <w:sz w:val="22"/>
          <w:szCs w:val="22"/>
        </w:rPr>
        <w:t>1</w:t>
      </w:r>
      <w:r w:rsidR="00D762D2" w:rsidRPr="00D762D2">
        <w:rPr>
          <w:rFonts w:ascii="Arial" w:eastAsia="Arial" w:hAnsi="Arial" w:cs="Arial"/>
          <w:b/>
          <w:sz w:val="22"/>
          <w:szCs w:val="22"/>
        </w:rPr>
        <w:t>_</w:t>
      </w:r>
      <w:r w:rsidR="00954339">
        <w:rPr>
          <w:rFonts w:ascii="Arial" w:eastAsia="Arial" w:hAnsi="Arial" w:cs="Arial"/>
          <w:b/>
          <w:sz w:val="22"/>
          <w:szCs w:val="22"/>
        </w:rPr>
        <w:t xml:space="preserve">event </w:t>
      </w:r>
      <w:r w:rsidR="00D762D2" w:rsidRPr="00D762D2">
        <w:rPr>
          <w:rFonts w:ascii="Arial" w:eastAsia="Arial" w:hAnsi="Arial" w:cs="Arial"/>
          <w:b/>
          <w:sz w:val="22"/>
          <w:szCs w:val="22"/>
        </w:rPr>
        <w:t>review</w:t>
      </w:r>
    </w:p>
    <w:p w:rsidR="00226B39" w:rsidRDefault="00226B39" w:rsidP="00E0366D">
      <w:pPr>
        <w:pStyle w:val="ColorfulList-Accent11"/>
        <w:widowControl/>
        <w:tabs>
          <w:tab w:val="left" w:pos="0"/>
        </w:tabs>
        <w:ind w:left="0"/>
        <w:rPr>
          <w:rFonts w:ascii="Arial" w:eastAsia="Arial" w:hAnsi="Arial" w:cs="Arial"/>
          <w:sz w:val="22"/>
          <w:szCs w:val="22"/>
        </w:rPr>
      </w:pPr>
    </w:p>
    <w:p w:rsidR="00226B39" w:rsidRDefault="00226B39" w:rsidP="00E0366D">
      <w:pPr>
        <w:pStyle w:val="ColorfulList-Accent11"/>
        <w:widowControl/>
        <w:tabs>
          <w:tab w:val="left" w:pos="0"/>
        </w:tabs>
        <w:ind w:left="0"/>
        <w:jc w:val="center"/>
        <w:rPr>
          <w:rFonts w:ascii="Arial" w:eastAsia="Arial" w:hAnsi="Arial" w:cs="Arial"/>
          <w:sz w:val="22"/>
          <w:szCs w:val="22"/>
        </w:rPr>
      </w:pPr>
    </w:p>
    <w:p w:rsidR="00226B39" w:rsidRDefault="00226B39" w:rsidP="00E0366D">
      <w:pPr>
        <w:pStyle w:val="ColorfulList-Accent11"/>
        <w:widowControl/>
        <w:tabs>
          <w:tab w:val="left" w:pos="0"/>
        </w:tabs>
        <w:ind w:left="0"/>
        <w:jc w:val="center"/>
        <w:rPr>
          <w:rFonts w:ascii="Arial" w:eastAsia="Arial" w:hAnsi="Arial" w:cs="Arial"/>
          <w:sz w:val="22"/>
          <w:szCs w:val="22"/>
        </w:rPr>
      </w:pPr>
    </w:p>
    <w:p w:rsidR="00A84FFC" w:rsidRDefault="00A84FFC" w:rsidP="00E0366D">
      <w:pPr>
        <w:pStyle w:val="ColorfulList-Accent11"/>
        <w:widowControl/>
        <w:tabs>
          <w:tab w:val="left" w:pos="0"/>
        </w:tabs>
        <w:ind w:left="0"/>
        <w:jc w:val="center"/>
        <w:rPr>
          <w:rFonts w:ascii="Arial" w:eastAsia="Arial" w:hAnsi="Arial" w:cs="Arial"/>
          <w:sz w:val="22"/>
          <w:szCs w:val="22"/>
        </w:rPr>
      </w:pPr>
    </w:p>
    <w:p w:rsidR="00226B39" w:rsidRDefault="00226B39" w:rsidP="00E0366D">
      <w:pPr>
        <w:pStyle w:val="ColorfulList-Accent11"/>
        <w:widowControl/>
        <w:tabs>
          <w:tab w:val="left" w:pos="0"/>
        </w:tabs>
        <w:ind w:left="0"/>
        <w:jc w:val="center"/>
        <w:rPr>
          <w:rFonts w:ascii="Arial" w:eastAsia="Arial" w:hAnsi="Arial" w:cs="Arial"/>
          <w:sz w:val="22"/>
          <w:szCs w:val="22"/>
        </w:rPr>
      </w:pPr>
    </w:p>
    <w:p w:rsidR="00226B39" w:rsidRPr="00D762D2" w:rsidRDefault="00D762D2" w:rsidP="00E0366D">
      <w:pPr>
        <w:pStyle w:val="ColorfulList-Accent11"/>
        <w:widowControl/>
        <w:tabs>
          <w:tab w:val="left" w:pos="0"/>
        </w:tabs>
        <w:ind w:left="0"/>
        <w:jc w:val="center"/>
        <w:rPr>
          <w:rFonts w:ascii="Arial" w:eastAsia="Arial" w:hAnsi="Arial" w:cs="Arial"/>
          <w:b/>
          <w:sz w:val="22"/>
          <w:szCs w:val="22"/>
        </w:rPr>
      </w:pPr>
      <w:r w:rsidRPr="00D762D2">
        <w:rPr>
          <w:rFonts w:ascii="Arial" w:eastAsia="Arial" w:hAnsi="Arial" w:cs="Arial"/>
          <w:b/>
          <w:sz w:val="22"/>
          <w:szCs w:val="22"/>
        </w:rPr>
        <w:t>REVIEW OF “AVOIDING THE OMNISHAMBLES”</w:t>
      </w:r>
    </w:p>
    <w:p w:rsidR="00226B39" w:rsidRPr="00D762D2" w:rsidRDefault="00226B39" w:rsidP="00E0366D">
      <w:pPr>
        <w:pStyle w:val="ColorfulList-Accent11"/>
        <w:widowControl/>
        <w:tabs>
          <w:tab w:val="left" w:pos="0"/>
        </w:tabs>
        <w:ind w:left="0"/>
        <w:jc w:val="center"/>
        <w:rPr>
          <w:rFonts w:ascii="Arial" w:eastAsia="Arial" w:hAnsi="Arial" w:cs="Arial"/>
          <w:b/>
          <w:sz w:val="22"/>
          <w:szCs w:val="22"/>
        </w:rPr>
      </w:pPr>
    </w:p>
    <w:p w:rsidR="00226B39" w:rsidRPr="00D762D2" w:rsidRDefault="00226B39" w:rsidP="00E0366D">
      <w:pPr>
        <w:pStyle w:val="ColorfulList-Accent11"/>
        <w:widowControl/>
        <w:tabs>
          <w:tab w:val="left" w:pos="0"/>
        </w:tabs>
        <w:ind w:left="0"/>
        <w:jc w:val="center"/>
        <w:rPr>
          <w:rFonts w:ascii="Arial" w:eastAsia="Arial" w:hAnsi="Arial" w:cs="Arial"/>
          <w:b/>
          <w:sz w:val="22"/>
          <w:szCs w:val="22"/>
        </w:rPr>
      </w:pPr>
      <w:r w:rsidRPr="00D762D2">
        <w:rPr>
          <w:rFonts w:ascii="Arial" w:eastAsia="Arial" w:hAnsi="Arial" w:cs="Arial"/>
          <w:b/>
          <w:sz w:val="22"/>
          <w:szCs w:val="22"/>
        </w:rPr>
        <w:t>Note by Peter Owen</w:t>
      </w:r>
    </w:p>
    <w:p w:rsidR="00226B39" w:rsidRPr="00D762D2" w:rsidRDefault="00226B39" w:rsidP="00E0366D">
      <w:pPr>
        <w:pStyle w:val="ColorfulList-Accent11"/>
        <w:widowControl/>
        <w:tabs>
          <w:tab w:val="left" w:pos="0"/>
        </w:tabs>
        <w:ind w:left="0"/>
        <w:jc w:val="center"/>
        <w:rPr>
          <w:rFonts w:ascii="Arial" w:eastAsia="Arial" w:hAnsi="Arial" w:cs="Arial"/>
          <w:b/>
          <w:sz w:val="22"/>
          <w:szCs w:val="22"/>
        </w:rPr>
      </w:pPr>
    </w:p>
    <w:p w:rsidR="00226B39" w:rsidRDefault="00226B39" w:rsidP="00E0366D">
      <w:pPr>
        <w:pStyle w:val="ColorfulList-Accent11"/>
        <w:widowControl/>
        <w:tabs>
          <w:tab w:val="left" w:pos="0"/>
        </w:tabs>
        <w:ind w:left="0"/>
        <w:jc w:val="center"/>
        <w:rPr>
          <w:rFonts w:ascii="Arial" w:eastAsia="Arial" w:hAnsi="Arial" w:cs="Arial"/>
          <w:sz w:val="22"/>
          <w:szCs w:val="22"/>
        </w:rPr>
      </w:pPr>
    </w:p>
    <w:p w:rsidR="00D47A53" w:rsidRDefault="00D47A53" w:rsidP="00E0366D">
      <w:pPr>
        <w:pStyle w:val="ColorfulList-Accent11"/>
        <w:widowControl/>
        <w:tabs>
          <w:tab w:val="left" w:pos="0"/>
        </w:tabs>
        <w:ind w:left="0"/>
        <w:jc w:val="center"/>
        <w:rPr>
          <w:rFonts w:ascii="Arial" w:eastAsia="Arial" w:hAnsi="Arial" w:cs="Arial"/>
          <w:sz w:val="22"/>
          <w:szCs w:val="22"/>
        </w:rPr>
      </w:pPr>
    </w:p>
    <w:p w:rsidR="00D762D2" w:rsidRDefault="00D762D2" w:rsidP="00E0366D">
      <w:pPr>
        <w:pStyle w:val="ColorfulList-Accent11"/>
        <w:widowControl/>
        <w:tabs>
          <w:tab w:val="left" w:pos="0"/>
        </w:tabs>
        <w:ind w:left="0"/>
        <w:jc w:val="center"/>
        <w:rPr>
          <w:rFonts w:ascii="Arial" w:eastAsia="Arial" w:hAnsi="Arial" w:cs="Arial"/>
          <w:sz w:val="22"/>
          <w:szCs w:val="22"/>
        </w:rPr>
      </w:pPr>
    </w:p>
    <w:p w:rsidR="00226B39" w:rsidRDefault="00226B39"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“Avoiding the Omnishambles” turned out to be very much a curate’s egg.</w:t>
      </w:r>
    </w:p>
    <w:p w:rsidR="00226B39" w:rsidRDefault="00226B39" w:rsidP="00E0366D">
      <w:pPr>
        <w:pStyle w:val="ColorfulList-Accent11"/>
        <w:widowControl/>
        <w:tabs>
          <w:tab w:val="left" w:pos="0"/>
        </w:tabs>
        <w:ind w:left="0"/>
        <w:jc w:val="both"/>
        <w:rPr>
          <w:rFonts w:ascii="Arial" w:eastAsia="Arial" w:hAnsi="Arial" w:cs="Arial"/>
          <w:sz w:val="22"/>
          <w:szCs w:val="22"/>
        </w:rPr>
      </w:pPr>
    </w:p>
    <w:p w:rsidR="00226B39" w:rsidRDefault="00226B39"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On the plus side, the written material on which it was based (“The New Government”) was of high quality and clearly consistent with our aim of providing practical advi</w:t>
      </w:r>
      <w:r w:rsidR="00D762D2">
        <w:rPr>
          <w:rFonts w:ascii="Arial" w:eastAsia="Arial" w:hAnsi="Arial" w:cs="Arial"/>
          <w:sz w:val="22"/>
          <w:szCs w:val="22"/>
        </w:rPr>
        <w:t>ce</w:t>
      </w:r>
      <w:r>
        <w:rPr>
          <w:rFonts w:ascii="Arial" w:eastAsia="Arial" w:hAnsi="Arial" w:cs="Arial"/>
          <w:sz w:val="22"/>
          <w:szCs w:val="22"/>
        </w:rPr>
        <w:t xml:space="preserve"> based on real-world </w:t>
      </w:r>
      <w:r w:rsidR="00D762D2">
        <w:rPr>
          <w:rFonts w:ascii="Arial" w:eastAsia="Arial" w:hAnsi="Arial" w:cs="Arial"/>
          <w:sz w:val="22"/>
          <w:szCs w:val="22"/>
        </w:rPr>
        <w:t xml:space="preserve">experience of government. The speakers (Lord Falconer and Dominic Grieve MP) were also first class – </w:t>
      </w:r>
      <w:r w:rsidR="00A84FFC">
        <w:rPr>
          <w:rFonts w:ascii="Arial" w:eastAsia="Arial" w:hAnsi="Arial" w:cs="Arial"/>
          <w:sz w:val="22"/>
          <w:szCs w:val="22"/>
        </w:rPr>
        <w:t>particularly Lord Falconer who was</w:t>
      </w:r>
      <w:r w:rsidR="00D762D2">
        <w:rPr>
          <w:rFonts w:ascii="Arial" w:eastAsia="Arial" w:hAnsi="Arial" w:cs="Arial"/>
          <w:sz w:val="22"/>
          <w:szCs w:val="22"/>
        </w:rPr>
        <w:t xml:space="preserve"> in a position to give a firm and clear account of the approach that would be adopted by an incoming Labour Government.</w:t>
      </w:r>
    </w:p>
    <w:p w:rsidR="00436693" w:rsidRDefault="00436693" w:rsidP="00E0366D">
      <w:pPr>
        <w:pStyle w:val="ColorfulList-Accent11"/>
        <w:widowControl/>
        <w:tabs>
          <w:tab w:val="left" w:pos="0"/>
        </w:tabs>
        <w:ind w:left="0"/>
        <w:jc w:val="both"/>
        <w:rPr>
          <w:rFonts w:ascii="Arial" w:eastAsia="Arial" w:hAnsi="Arial" w:cs="Arial"/>
          <w:sz w:val="22"/>
          <w:szCs w:val="22"/>
        </w:rPr>
      </w:pPr>
    </w:p>
    <w:p w:rsidR="00436693" w:rsidRDefault="00436693"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Yet despite that, attendance was poor – fewer than 40 people – and we received no press coverage.</w:t>
      </w:r>
    </w:p>
    <w:p w:rsidR="00FB0234" w:rsidRDefault="00FB0234" w:rsidP="00E0366D">
      <w:pPr>
        <w:pStyle w:val="ColorfulList-Accent11"/>
        <w:widowControl/>
        <w:tabs>
          <w:tab w:val="left" w:pos="0"/>
        </w:tabs>
        <w:ind w:left="0"/>
        <w:jc w:val="both"/>
        <w:rPr>
          <w:rFonts w:ascii="Arial" w:eastAsia="Arial" w:hAnsi="Arial" w:cs="Arial"/>
          <w:sz w:val="22"/>
          <w:szCs w:val="22"/>
        </w:rPr>
      </w:pPr>
    </w:p>
    <w:p w:rsidR="00FB0234" w:rsidRDefault="00FB0234"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 xml:space="preserve">The lack of response to the invitation was particularly disappointing. We had hoped that the relative ease of attending a two-hour session in London might tempt those who had found a two-day event in Ditchley too </w:t>
      </w:r>
      <w:r w:rsidR="00C17728">
        <w:rPr>
          <w:rFonts w:ascii="Arial" w:eastAsia="Arial" w:hAnsi="Arial" w:cs="Arial"/>
          <w:sz w:val="22"/>
          <w:szCs w:val="22"/>
        </w:rPr>
        <w:t>much of a stretch</w:t>
      </w:r>
      <w:r>
        <w:rPr>
          <w:rFonts w:ascii="Arial" w:eastAsia="Arial" w:hAnsi="Arial" w:cs="Arial"/>
          <w:sz w:val="22"/>
          <w:szCs w:val="22"/>
        </w:rPr>
        <w:t>, but this proved not to be the case although invitations were sent to all those on the Ditchley list (whether or not they had attended) and to 20 or so others</w:t>
      </w:r>
      <w:r w:rsidR="00D47A53">
        <w:rPr>
          <w:rFonts w:ascii="Arial" w:eastAsia="Arial" w:hAnsi="Arial" w:cs="Arial"/>
          <w:sz w:val="22"/>
          <w:szCs w:val="22"/>
        </w:rPr>
        <w:t>. There</w:t>
      </w:r>
      <w:r>
        <w:rPr>
          <w:rFonts w:ascii="Arial" w:eastAsia="Arial" w:hAnsi="Arial" w:cs="Arial"/>
          <w:sz w:val="22"/>
          <w:szCs w:val="22"/>
        </w:rPr>
        <w:t xml:space="preserve"> were no indications that any</w:t>
      </w:r>
      <w:r w:rsidR="00D47A53">
        <w:rPr>
          <w:rFonts w:ascii="Arial" w:eastAsia="Arial" w:hAnsi="Arial" w:cs="Arial"/>
          <w:sz w:val="22"/>
          <w:szCs w:val="22"/>
        </w:rPr>
        <w:t xml:space="preserve"> external</w:t>
      </w:r>
      <w:r>
        <w:rPr>
          <w:rFonts w:ascii="Arial" w:eastAsia="Arial" w:hAnsi="Arial" w:cs="Arial"/>
          <w:sz w:val="22"/>
          <w:szCs w:val="22"/>
        </w:rPr>
        <w:t xml:space="preserve"> factors had kept acceptances down.</w:t>
      </w:r>
      <w:r w:rsidR="00C17728">
        <w:rPr>
          <w:rFonts w:ascii="Arial" w:eastAsia="Arial" w:hAnsi="Arial" w:cs="Arial"/>
          <w:sz w:val="22"/>
          <w:szCs w:val="22"/>
        </w:rPr>
        <w:t xml:space="preserve"> </w:t>
      </w:r>
    </w:p>
    <w:p w:rsidR="00FB0234" w:rsidRDefault="00FB0234" w:rsidP="00E0366D">
      <w:pPr>
        <w:pStyle w:val="ColorfulList-Accent11"/>
        <w:widowControl/>
        <w:tabs>
          <w:tab w:val="left" w:pos="0"/>
        </w:tabs>
        <w:ind w:left="0"/>
        <w:jc w:val="both"/>
        <w:rPr>
          <w:rFonts w:ascii="Arial" w:eastAsia="Arial" w:hAnsi="Arial" w:cs="Arial"/>
          <w:sz w:val="22"/>
          <w:szCs w:val="22"/>
        </w:rPr>
      </w:pPr>
    </w:p>
    <w:p w:rsidR="00FB0234" w:rsidRDefault="00FB0234"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 xml:space="preserve">It would be wrong to compare our attendance </w:t>
      </w:r>
      <w:r w:rsidR="0039388C">
        <w:rPr>
          <w:rFonts w:ascii="Arial" w:eastAsia="Arial" w:hAnsi="Arial" w:cs="Arial"/>
          <w:sz w:val="22"/>
          <w:szCs w:val="22"/>
        </w:rPr>
        <w:t>with that routinely achieved by the IfG. They cast their net very wide and land large numbers of generally rather small fish (so much so that it is often difficult to gain access to their sessions). But we did not do well.</w:t>
      </w:r>
    </w:p>
    <w:p w:rsidR="00676B3E" w:rsidRDefault="00676B3E" w:rsidP="00E0366D">
      <w:pPr>
        <w:pStyle w:val="ColorfulList-Accent11"/>
        <w:widowControl/>
        <w:tabs>
          <w:tab w:val="left" w:pos="0"/>
        </w:tabs>
        <w:ind w:left="0"/>
        <w:jc w:val="both"/>
        <w:rPr>
          <w:rFonts w:ascii="Arial" w:eastAsia="Arial" w:hAnsi="Arial" w:cs="Arial"/>
          <w:sz w:val="22"/>
          <w:szCs w:val="22"/>
        </w:rPr>
      </w:pPr>
    </w:p>
    <w:p w:rsidR="00676B3E" w:rsidRDefault="00676B3E"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 xml:space="preserve">On the administrative side the event went smoothly except for a hiccough in providing us with video and audio recordings (we would know how to deal with that in future) and the cost was an order of magnitude less than Ditchley </w:t>
      </w:r>
      <w:r w:rsidR="00DC3F18">
        <w:rPr>
          <w:rFonts w:ascii="Arial" w:eastAsia="Arial" w:hAnsi="Arial" w:cs="Arial"/>
          <w:sz w:val="22"/>
          <w:szCs w:val="22"/>
        </w:rPr>
        <w:t>– less</w:t>
      </w:r>
      <w:r w:rsidR="009D63F8">
        <w:rPr>
          <w:rFonts w:ascii="Arial" w:eastAsia="Arial" w:hAnsi="Arial" w:cs="Arial"/>
          <w:sz w:val="22"/>
          <w:szCs w:val="22"/>
        </w:rPr>
        <w:t xml:space="preserve"> than</w:t>
      </w:r>
      <w:r>
        <w:rPr>
          <w:rFonts w:ascii="Arial" w:eastAsia="Arial" w:hAnsi="Arial" w:cs="Arial"/>
          <w:sz w:val="22"/>
          <w:szCs w:val="22"/>
        </w:rPr>
        <w:t xml:space="preserve"> £</w:t>
      </w:r>
      <w:r w:rsidR="00C17728">
        <w:rPr>
          <w:rFonts w:ascii="Arial" w:eastAsia="Arial" w:hAnsi="Arial" w:cs="Arial"/>
          <w:sz w:val="22"/>
          <w:szCs w:val="22"/>
        </w:rPr>
        <w:t>1</w:t>
      </w:r>
      <w:r w:rsidR="009D63F8">
        <w:rPr>
          <w:rFonts w:ascii="Arial" w:eastAsia="Arial" w:hAnsi="Arial" w:cs="Arial"/>
          <w:sz w:val="22"/>
          <w:szCs w:val="22"/>
        </w:rPr>
        <w:t>,0</w:t>
      </w:r>
      <w:r w:rsidR="00C17728">
        <w:rPr>
          <w:rFonts w:ascii="Arial" w:eastAsia="Arial" w:hAnsi="Arial" w:cs="Arial"/>
          <w:sz w:val="22"/>
          <w:szCs w:val="22"/>
        </w:rPr>
        <w:t>00</w:t>
      </w:r>
      <w:r>
        <w:rPr>
          <w:rFonts w:ascii="Arial" w:eastAsia="Arial" w:hAnsi="Arial" w:cs="Arial"/>
          <w:sz w:val="22"/>
          <w:szCs w:val="22"/>
        </w:rPr>
        <w:t xml:space="preserve"> as against £1</w:t>
      </w:r>
      <w:r w:rsidR="00C17728">
        <w:rPr>
          <w:rFonts w:ascii="Arial" w:eastAsia="Arial" w:hAnsi="Arial" w:cs="Arial"/>
          <w:sz w:val="22"/>
          <w:szCs w:val="22"/>
        </w:rPr>
        <w:t>5,000</w:t>
      </w:r>
      <w:r>
        <w:rPr>
          <w:rFonts w:ascii="Arial" w:eastAsia="Arial" w:hAnsi="Arial" w:cs="Arial"/>
          <w:sz w:val="22"/>
          <w:szCs w:val="22"/>
        </w:rPr>
        <w:t>.</w:t>
      </w:r>
    </w:p>
    <w:p w:rsidR="00342824" w:rsidRDefault="00342824" w:rsidP="00E0366D">
      <w:pPr>
        <w:pStyle w:val="ColorfulList-Accent11"/>
        <w:widowControl/>
        <w:tabs>
          <w:tab w:val="left" w:pos="0"/>
        </w:tabs>
        <w:ind w:left="0"/>
        <w:jc w:val="both"/>
        <w:rPr>
          <w:rFonts w:ascii="Arial" w:eastAsia="Arial" w:hAnsi="Arial" w:cs="Arial"/>
          <w:sz w:val="22"/>
          <w:szCs w:val="22"/>
        </w:rPr>
      </w:pPr>
    </w:p>
    <w:p w:rsidR="00342824" w:rsidRDefault="00342824"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A number of questions arise:</w:t>
      </w:r>
    </w:p>
    <w:p w:rsidR="00342824" w:rsidRDefault="00342824" w:rsidP="00E0366D">
      <w:pPr>
        <w:pStyle w:val="ColorfulList-Accent11"/>
        <w:widowControl/>
        <w:tabs>
          <w:tab w:val="left" w:pos="0"/>
        </w:tabs>
        <w:ind w:left="0"/>
        <w:jc w:val="both"/>
        <w:rPr>
          <w:rFonts w:ascii="Arial" w:eastAsia="Arial" w:hAnsi="Arial" w:cs="Arial"/>
          <w:sz w:val="22"/>
          <w:szCs w:val="22"/>
        </w:rPr>
      </w:pPr>
    </w:p>
    <w:p w:rsidR="00342824" w:rsidRDefault="00342824" w:rsidP="00E0366D">
      <w:pPr>
        <w:pStyle w:val="ColorfulList-Accent11"/>
        <w:widowControl/>
        <w:numPr>
          <w:ilvl w:val="0"/>
          <w:numId w:val="2"/>
        </w:numPr>
        <w:tabs>
          <w:tab w:val="left" w:pos="0"/>
          <w:tab w:val="left" w:pos="284"/>
        </w:tabs>
        <w:ind w:left="284" w:hanging="284"/>
        <w:jc w:val="both"/>
        <w:rPr>
          <w:rFonts w:ascii="Arial" w:eastAsia="Arial" w:hAnsi="Arial" w:cs="Arial"/>
          <w:sz w:val="22"/>
          <w:szCs w:val="22"/>
        </w:rPr>
      </w:pPr>
      <w:r>
        <w:rPr>
          <w:rFonts w:ascii="Arial" w:eastAsia="Arial" w:hAnsi="Arial" w:cs="Arial"/>
          <w:sz w:val="22"/>
          <w:szCs w:val="22"/>
        </w:rPr>
        <w:t>Was this worth doing? Should we consider repeating it?</w:t>
      </w:r>
    </w:p>
    <w:p w:rsidR="00342824" w:rsidRDefault="00342824" w:rsidP="00E0366D">
      <w:pPr>
        <w:pStyle w:val="ColorfulList-Accent11"/>
        <w:widowControl/>
        <w:numPr>
          <w:ilvl w:val="0"/>
          <w:numId w:val="2"/>
        </w:numPr>
        <w:tabs>
          <w:tab w:val="left" w:pos="0"/>
          <w:tab w:val="left" w:pos="284"/>
        </w:tabs>
        <w:ind w:left="284" w:hanging="284"/>
        <w:jc w:val="both"/>
        <w:rPr>
          <w:rFonts w:ascii="Arial" w:eastAsia="Arial" w:hAnsi="Arial" w:cs="Arial"/>
          <w:sz w:val="22"/>
          <w:szCs w:val="22"/>
        </w:rPr>
      </w:pPr>
      <w:r>
        <w:rPr>
          <w:rFonts w:ascii="Arial" w:eastAsia="Arial" w:hAnsi="Arial" w:cs="Arial"/>
          <w:sz w:val="22"/>
          <w:szCs w:val="22"/>
        </w:rPr>
        <w:t>If we stick to this format, what can we do to improve attendance?</w:t>
      </w:r>
    </w:p>
    <w:p w:rsidR="00342824" w:rsidRPr="009B6077" w:rsidRDefault="00342824" w:rsidP="00BC1E93">
      <w:pPr>
        <w:pStyle w:val="ColorfulList-Accent11"/>
        <w:widowControl/>
        <w:numPr>
          <w:ilvl w:val="0"/>
          <w:numId w:val="2"/>
        </w:numPr>
        <w:tabs>
          <w:tab w:val="left" w:pos="0"/>
        </w:tabs>
        <w:ind w:left="284" w:hanging="284"/>
        <w:jc w:val="both"/>
        <w:rPr>
          <w:rFonts w:ascii="Arial" w:eastAsia="Arial" w:hAnsi="Arial" w:cs="Arial"/>
          <w:sz w:val="22"/>
          <w:szCs w:val="22"/>
        </w:rPr>
      </w:pPr>
      <w:r>
        <w:rPr>
          <w:rFonts w:ascii="Arial" w:eastAsia="Arial" w:hAnsi="Arial" w:cs="Arial"/>
          <w:sz w:val="22"/>
          <w:szCs w:val="22"/>
        </w:rPr>
        <w:t>Would another format – perhaps a round-table discussion on Ditchley lines with a shorter list of selected guests – be more successful?</w:t>
      </w:r>
    </w:p>
    <w:p w:rsidR="00342824" w:rsidRDefault="00342824" w:rsidP="00E0366D">
      <w:pPr>
        <w:pStyle w:val="ColorfulList-Accent11"/>
        <w:widowControl/>
        <w:numPr>
          <w:ilvl w:val="0"/>
          <w:numId w:val="2"/>
        </w:numPr>
        <w:tabs>
          <w:tab w:val="left" w:pos="0"/>
          <w:tab w:val="left" w:pos="284"/>
        </w:tabs>
        <w:ind w:left="284" w:hanging="284"/>
        <w:jc w:val="both"/>
        <w:rPr>
          <w:rFonts w:ascii="Arial" w:eastAsia="Arial" w:hAnsi="Arial" w:cs="Arial"/>
          <w:sz w:val="22"/>
          <w:szCs w:val="22"/>
        </w:rPr>
      </w:pPr>
      <w:r>
        <w:rPr>
          <w:rFonts w:ascii="Arial" w:eastAsia="Arial" w:hAnsi="Arial" w:cs="Arial"/>
          <w:sz w:val="22"/>
          <w:szCs w:val="22"/>
        </w:rPr>
        <w:t>Is there a better approach to promoting our material rather than just posting it on the website and hoping for the best?</w:t>
      </w:r>
    </w:p>
    <w:p w:rsidR="0039317B" w:rsidRDefault="0039317B" w:rsidP="00E0366D">
      <w:pPr>
        <w:pStyle w:val="ColorfulList-Accent11"/>
        <w:widowControl/>
        <w:tabs>
          <w:tab w:val="left" w:pos="0"/>
        </w:tabs>
        <w:ind w:left="0"/>
        <w:jc w:val="both"/>
        <w:rPr>
          <w:rFonts w:ascii="Arial" w:eastAsia="Arial" w:hAnsi="Arial" w:cs="Arial"/>
          <w:sz w:val="22"/>
          <w:szCs w:val="22"/>
        </w:rPr>
      </w:pPr>
    </w:p>
    <w:p w:rsidR="009B6077" w:rsidRDefault="0039317B"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 xml:space="preserve">On the policy front, it was blindingly obvious from Lord Falconer’s contribution that whichever of the major parties is in the lead after the election will introduce bigger support systems for Secretaries of State and a greatly strengthened Centre with a decision-making structure in which the Cabinet functions more as </w:t>
      </w:r>
      <w:r w:rsidR="00976877">
        <w:rPr>
          <w:rFonts w:ascii="Arial" w:eastAsia="Arial" w:hAnsi="Arial" w:cs="Arial"/>
          <w:sz w:val="22"/>
          <w:szCs w:val="22"/>
        </w:rPr>
        <w:t>a discussion group</w:t>
      </w:r>
      <w:bookmarkStart w:id="0" w:name="_GoBack"/>
      <w:bookmarkEnd w:id="0"/>
      <w:r>
        <w:rPr>
          <w:rFonts w:ascii="Arial" w:eastAsia="Arial" w:hAnsi="Arial" w:cs="Arial"/>
          <w:sz w:val="22"/>
          <w:szCs w:val="22"/>
        </w:rPr>
        <w:t xml:space="preserve"> than </w:t>
      </w:r>
      <w:r w:rsidR="00D47A53">
        <w:rPr>
          <w:rFonts w:ascii="Arial" w:eastAsia="Arial" w:hAnsi="Arial" w:cs="Arial"/>
          <w:sz w:val="22"/>
          <w:szCs w:val="22"/>
        </w:rPr>
        <w:t xml:space="preserve">as </w:t>
      </w:r>
      <w:r>
        <w:rPr>
          <w:rFonts w:ascii="Arial" w:eastAsia="Arial" w:hAnsi="Arial" w:cs="Arial"/>
          <w:sz w:val="22"/>
          <w:szCs w:val="22"/>
        </w:rPr>
        <w:t xml:space="preserve">a lead participant. Our line on these issues has been largely confined to pointing out the dangers, which can easily be portrayed as wholly negative resistance to change. </w:t>
      </w:r>
    </w:p>
    <w:p w:rsidR="009B6077" w:rsidRDefault="009B6077" w:rsidP="00E0366D">
      <w:pPr>
        <w:pStyle w:val="ColorfulList-Accent11"/>
        <w:widowControl/>
        <w:tabs>
          <w:tab w:val="left" w:pos="0"/>
        </w:tabs>
        <w:ind w:left="0"/>
        <w:jc w:val="both"/>
        <w:rPr>
          <w:rFonts w:ascii="Arial" w:eastAsia="Arial" w:hAnsi="Arial" w:cs="Arial"/>
          <w:sz w:val="22"/>
          <w:szCs w:val="22"/>
        </w:rPr>
      </w:pPr>
    </w:p>
    <w:p w:rsidR="009B6077" w:rsidRDefault="00D47A53"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Should</w:t>
      </w:r>
      <w:r w:rsidR="0039317B">
        <w:rPr>
          <w:rFonts w:ascii="Arial" w:eastAsia="Arial" w:hAnsi="Arial" w:cs="Arial"/>
          <w:sz w:val="22"/>
          <w:szCs w:val="22"/>
        </w:rPr>
        <w:t xml:space="preserve"> we now accept the inevitable and</w:t>
      </w:r>
      <w:r>
        <w:rPr>
          <w:rFonts w:ascii="Arial" w:eastAsia="Arial" w:hAnsi="Arial" w:cs="Arial"/>
          <w:sz w:val="22"/>
          <w:szCs w:val="22"/>
        </w:rPr>
        <w:t xml:space="preserve"> develop proposals for how, if this is </w:t>
      </w:r>
      <w:r w:rsidR="009B6077">
        <w:rPr>
          <w:rFonts w:ascii="Arial" w:eastAsia="Arial" w:hAnsi="Arial" w:cs="Arial"/>
          <w:sz w:val="22"/>
          <w:szCs w:val="22"/>
        </w:rPr>
        <w:t xml:space="preserve">to be </w:t>
      </w:r>
      <w:r>
        <w:rPr>
          <w:rFonts w:ascii="Arial" w:eastAsia="Arial" w:hAnsi="Arial" w:cs="Arial"/>
          <w:sz w:val="22"/>
          <w:szCs w:val="22"/>
        </w:rPr>
        <w:t xml:space="preserve">the future, matters should be arranged to avoid the potential </w:t>
      </w:r>
      <w:r w:rsidR="009B6077">
        <w:rPr>
          <w:rFonts w:ascii="Arial" w:eastAsia="Arial" w:hAnsi="Arial" w:cs="Arial"/>
          <w:sz w:val="22"/>
          <w:szCs w:val="22"/>
        </w:rPr>
        <w:t>pitfalls</w:t>
      </w:r>
      <w:r>
        <w:rPr>
          <w:rFonts w:ascii="Arial" w:eastAsia="Arial" w:hAnsi="Arial" w:cs="Arial"/>
          <w:sz w:val="22"/>
          <w:szCs w:val="22"/>
        </w:rPr>
        <w:t xml:space="preserve"> and enable the new arrangements to function effectively?</w:t>
      </w:r>
      <w:r w:rsidR="009B6077">
        <w:rPr>
          <w:rFonts w:ascii="Arial" w:eastAsia="Arial" w:hAnsi="Arial" w:cs="Arial"/>
          <w:sz w:val="22"/>
          <w:szCs w:val="22"/>
        </w:rPr>
        <w:t xml:space="preserve"> There is too little time for us to do much in the few weeks remaining before the election, but we might contemplate something – perhaps an open letter to the Prime Minister - in the immediate post-election period while the government is settling in.</w:t>
      </w:r>
    </w:p>
    <w:p w:rsidR="00D47A53" w:rsidRDefault="00D47A53" w:rsidP="00E0366D">
      <w:pPr>
        <w:pStyle w:val="ColorfulList-Accent11"/>
        <w:widowControl/>
        <w:tabs>
          <w:tab w:val="left" w:pos="0"/>
        </w:tabs>
        <w:ind w:left="0"/>
        <w:jc w:val="both"/>
        <w:rPr>
          <w:rFonts w:ascii="Arial" w:eastAsia="Arial" w:hAnsi="Arial" w:cs="Arial"/>
          <w:sz w:val="22"/>
          <w:szCs w:val="22"/>
        </w:rPr>
      </w:pPr>
    </w:p>
    <w:p w:rsidR="009B6077" w:rsidRDefault="009B6077" w:rsidP="00E0366D">
      <w:pPr>
        <w:pStyle w:val="ColorfulList-Accent11"/>
        <w:widowControl/>
        <w:tabs>
          <w:tab w:val="left" w:pos="0"/>
        </w:tabs>
        <w:ind w:left="0"/>
        <w:jc w:val="both"/>
        <w:rPr>
          <w:rFonts w:ascii="Arial" w:eastAsia="Arial" w:hAnsi="Arial" w:cs="Arial"/>
          <w:sz w:val="22"/>
          <w:szCs w:val="22"/>
        </w:rPr>
      </w:pPr>
    </w:p>
    <w:p w:rsidR="009B6077" w:rsidRDefault="009B6077" w:rsidP="00E0366D">
      <w:pPr>
        <w:pStyle w:val="ColorfulList-Accent11"/>
        <w:widowControl/>
        <w:tabs>
          <w:tab w:val="left" w:pos="0"/>
        </w:tabs>
        <w:ind w:left="0"/>
        <w:jc w:val="both"/>
        <w:rPr>
          <w:rFonts w:ascii="Arial" w:eastAsia="Arial" w:hAnsi="Arial" w:cs="Arial"/>
          <w:sz w:val="22"/>
          <w:szCs w:val="22"/>
        </w:rPr>
      </w:pPr>
    </w:p>
    <w:p w:rsidR="00D47A53" w:rsidRDefault="00D47A53" w:rsidP="00E0366D">
      <w:pPr>
        <w:pStyle w:val="ColorfulList-Accent11"/>
        <w:widowControl/>
        <w:tabs>
          <w:tab w:val="left" w:pos="0"/>
        </w:tabs>
        <w:ind w:left="0"/>
        <w:jc w:val="both"/>
        <w:rPr>
          <w:rFonts w:ascii="Arial" w:eastAsia="Arial" w:hAnsi="Arial" w:cs="Arial"/>
          <w:sz w:val="22"/>
          <w:szCs w:val="22"/>
        </w:rPr>
      </w:pPr>
    </w:p>
    <w:p w:rsidR="00D47A53" w:rsidRDefault="00A84FFC" w:rsidP="00E0366D">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17</w:t>
      </w:r>
      <w:r w:rsidRPr="00A84FFC">
        <w:rPr>
          <w:rFonts w:ascii="Arial" w:eastAsia="Arial" w:hAnsi="Arial" w:cs="Arial"/>
          <w:sz w:val="22"/>
          <w:szCs w:val="22"/>
          <w:vertAlign w:val="superscript"/>
        </w:rPr>
        <w:t>th</w:t>
      </w:r>
      <w:r>
        <w:rPr>
          <w:rFonts w:ascii="Arial" w:eastAsia="Arial" w:hAnsi="Arial" w:cs="Arial"/>
          <w:sz w:val="22"/>
          <w:szCs w:val="22"/>
        </w:rPr>
        <w:t xml:space="preserve"> </w:t>
      </w:r>
      <w:r w:rsidR="00D47A53">
        <w:rPr>
          <w:rFonts w:ascii="Arial" w:eastAsia="Arial" w:hAnsi="Arial" w:cs="Arial"/>
          <w:sz w:val="22"/>
          <w:szCs w:val="22"/>
        </w:rPr>
        <w:t>April 2015</w:t>
      </w:r>
    </w:p>
    <w:p w:rsidR="00D47A53" w:rsidRDefault="00D47A53" w:rsidP="00E0366D">
      <w:pPr>
        <w:pStyle w:val="ColorfulList-Accent11"/>
        <w:widowControl/>
        <w:tabs>
          <w:tab w:val="left" w:pos="0"/>
        </w:tabs>
        <w:ind w:left="0"/>
        <w:jc w:val="both"/>
        <w:rPr>
          <w:rFonts w:ascii="Arial" w:eastAsia="Arial" w:hAnsi="Arial" w:cs="Arial"/>
          <w:sz w:val="22"/>
          <w:szCs w:val="22"/>
        </w:rPr>
      </w:pPr>
    </w:p>
    <w:p w:rsidR="00D47A53" w:rsidRDefault="00D47A53" w:rsidP="00E0366D">
      <w:pPr>
        <w:pStyle w:val="ColorfulList-Accent11"/>
        <w:widowControl/>
        <w:tabs>
          <w:tab w:val="left" w:pos="0"/>
        </w:tabs>
        <w:ind w:left="0"/>
        <w:jc w:val="both"/>
        <w:rPr>
          <w:rFonts w:ascii="Arial" w:eastAsia="Arial" w:hAnsi="Arial" w:cs="Arial"/>
          <w:sz w:val="22"/>
          <w:szCs w:val="22"/>
        </w:rPr>
      </w:pPr>
    </w:p>
    <w:p w:rsidR="00226B39" w:rsidRDefault="00226B39" w:rsidP="00E0366D">
      <w:pPr>
        <w:pStyle w:val="ColorfulList-Accent11"/>
        <w:widowControl/>
        <w:tabs>
          <w:tab w:val="left" w:pos="0"/>
        </w:tabs>
        <w:ind w:left="0"/>
        <w:rPr>
          <w:rFonts w:ascii="Arial" w:eastAsia="Arial" w:hAnsi="Arial" w:cs="Arial"/>
          <w:sz w:val="22"/>
          <w:szCs w:val="22"/>
        </w:rPr>
      </w:pPr>
    </w:p>
    <w:p w:rsidR="00226B39" w:rsidRDefault="00226B39" w:rsidP="00E0366D">
      <w:pPr>
        <w:pStyle w:val="ColorfulList-Accent11"/>
        <w:widowControl/>
        <w:tabs>
          <w:tab w:val="left" w:pos="0"/>
        </w:tabs>
        <w:ind w:left="0"/>
        <w:rPr>
          <w:rFonts w:ascii="Arial" w:eastAsia="Arial" w:hAnsi="Arial" w:cs="Arial"/>
          <w:sz w:val="22"/>
          <w:szCs w:val="22"/>
        </w:rPr>
      </w:pPr>
      <w:r>
        <w:rPr>
          <w:rFonts w:ascii="Arial" w:eastAsia="Arial" w:hAnsi="Arial" w:cs="Arial"/>
          <w:sz w:val="22"/>
          <w:szCs w:val="22"/>
        </w:rPr>
        <w:t xml:space="preserve"> </w:t>
      </w:r>
    </w:p>
    <w:p w:rsidR="00204F43" w:rsidRDefault="00204F43" w:rsidP="00E0366D">
      <w:pPr>
        <w:tabs>
          <w:tab w:val="left" w:pos="0"/>
        </w:tabs>
      </w:pPr>
    </w:p>
    <w:sectPr w:rsidR="00204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26FA0"/>
    <w:multiLevelType w:val="hybridMultilevel"/>
    <w:tmpl w:val="27D0A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39"/>
    <w:rsid w:val="002008EE"/>
    <w:rsid w:val="00204F43"/>
    <w:rsid w:val="00226B39"/>
    <w:rsid w:val="00342824"/>
    <w:rsid w:val="0039317B"/>
    <w:rsid w:val="0039388C"/>
    <w:rsid w:val="00436693"/>
    <w:rsid w:val="00676B3E"/>
    <w:rsid w:val="00954339"/>
    <w:rsid w:val="00976877"/>
    <w:rsid w:val="009829A7"/>
    <w:rsid w:val="009B6077"/>
    <w:rsid w:val="009D63F8"/>
    <w:rsid w:val="00A84FFC"/>
    <w:rsid w:val="00BC1E93"/>
    <w:rsid w:val="00C17728"/>
    <w:rsid w:val="00D47A53"/>
    <w:rsid w:val="00D762D2"/>
    <w:rsid w:val="00DC3F18"/>
    <w:rsid w:val="00E0366D"/>
    <w:rsid w:val="00FB0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8163E-65F5-483E-B027-3BDCFB64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rsid w:val="00226B39"/>
    <w:pPr>
      <w:widowControl w:val="0"/>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kern w:val="28"/>
      <w:sz w:val="20"/>
      <w:szCs w:val="20"/>
      <w:u w:color="000000"/>
      <w:bdr w:val="nil"/>
      <w:lang w:val="en-US" w:eastAsia="en-AU"/>
    </w:rPr>
  </w:style>
  <w:style w:type="numbering" w:customStyle="1" w:styleId="List0">
    <w:name w:val="List 0"/>
    <w:basedOn w:val="NoList"/>
    <w:rsid w:val="00226B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9</cp:revision>
  <dcterms:created xsi:type="dcterms:W3CDTF">2015-03-31T13:15:00Z</dcterms:created>
  <dcterms:modified xsi:type="dcterms:W3CDTF">2015-04-17T09:11:00Z</dcterms:modified>
</cp:coreProperties>
</file>