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B3" w:rsidRPr="009366E3" w:rsidRDefault="008E29B3" w:rsidP="008E29B3">
      <w:pPr>
        <w:ind w:left="720" w:firstLine="720"/>
        <w:rPr>
          <w:rFonts w:ascii="Cambria" w:hAnsi="Cambria" w:cs="Arial"/>
          <w:b/>
          <w:bCs/>
          <w:sz w:val="22"/>
          <w:szCs w:val="22"/>
        </w:rPr>
      </w:pPr>
    </w:p>
    <w:p w:rsidR="008E29B3" w:rsidRPr="009366E3" w:rsidRDefault="008E29B3" w:rsidP="008E29B3">
      <w:pPr>
        <w:ind w:left="720" w:firstLine="720"/>
        <w:rPr>
          <w:rFonts w:ascii="Cambria" w:hAnsi="Cambria" w:cs="Arial"/>
          <w:b/>
          <w:bCs/>
          <w:sz w:val="22"/>
          <w:szCs w:val="22"/>
        </w:rPr>
      </w:pPr>
    </w:p>
    <w:p w:rsidR="008E29B3" w:rsidRPr="009366E3" w:rsidRDefault="008E29B3" w:rsidP="008E29B3">
      <w:pPr>
        <w:jc w:val="center"/>
        <w:rPr>
          <w:rFonts w:ascii="Cambria" w:hAnsi="Cambria" w:cs="Arial"/>
          <w:sz w:val="22"/>
          <w:szCs w:val="22"/>
        </w:rPr>
      </w:pPr>
    </w:p>
    <w:p w:rsidR="00325130" w:rsidRPr="00325130" w:rsidRDefault="00325130" w:rsidP="00325130">
      <w:pPr>
        <w:ind w:left="720" w:firstLine="720"/>
        <w:jc w:val="right"/>
        <w:rPr>
          <w:rFonts w:ascii="Cambria" w:hAnsi="Cambria" w:cs="Arial"/>
          <w:bCs/>
          <w:sz w:val="22"/>
          <w:szCs w:val="22"/>
        </w:rPr>
      </w:pPr>
      <w:r w:rsidRPr="00325130">
        <w:rPr>
          <w:rFonts w:ascii="Cambria" w:hAnsi="Cambria" w:cs="Arial"/>
          <w:bCs/>
          <w:sz w:val="22"/>
          <w:szCs w:val="22"/>
        </w:rPr>
        <w:t>EC050</w:t>
      </w:r>
      <w:r w:rsidR="00CC713F">
        <w:rPr>
          <w:rFonts w:ascii="Cambria" w:hAnsi="Cambria" w:cs="Arial"/>
          <w:bCs/>
          <w:sz w:val="22"/>
          <w:szCs w:val="22"/>
        </w:rPr>
        <w:t>9</w:t>
      </w:r>
      <w:bookmarkStart w:id="0" w:name="_GoBack"/>
      <w:bookmarkEnd w:id="0"/>
      <w:r w:rsidRPr="00325130">
        <w:rPr>
          <w:rFonts w:ascii="Cambria" w:hAnsi="Cambria" w:cs="Arial"/>
          <w:bCs/>
          <w:sz w:val="22"/>
          <w:szCs w:val="22"/>
        </w:rPr>
        <w:t>n1_first draft programme</w:t>
      </w:r>
    </w:p>
    <w:p w:rsidR="008E29B3" w:rsidRPr="00325130" w:rsidRDefault="008E29B3" w:rsidP="00325130">
      <w:pPr>
        <w:jc w:val="right"/>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rPr>
          <w:rFonts w:ascii="Cambria" w:hAnsi="Cambria" w:cs="Arial"/>
          <w:sz w:val="22"/>
          <w:szCs w:val="22"/>
        </w:rPr>
      </w:pPr>
    </w:p>
    <w:p w:rsidR="008E29B3" w:rsidRPr="009366E3" w:rsidRDefault="008E29B3" w:rsidP="008E29B3">
      <w:pPr>
        <w:jc w:val="center"/>
        <w:rPr>
          <w:rFonts w:ascii="Cambria" w:hAnsi="Cambria" w:cs="Arial"/>
          <w:sz w:val="28"/>
          <w:szCs w:val="22"/>
        </w:rPr>
      </w:pPr>
    </w:p>
    <w:p w:rsidR="006E02BF" w:rsidRDefault="008E29B3" w:rsidP="008E29B3">
      <w:pPr>
        <w:jc w:val="center"/>
        <w:rPr>
          <w:rFonts w:ascii="Cambria" w:hAnsi="Cambria" w:cs="Arial"/>
          <w:sz w:val="28"/>
          <w:szCs w:val="22"/>
        </w:rPr>
      </w:pPr>
      <w:r w:rsidRPr="009366E3">
        <w:rPr>
          <w:rFonts w:ascii="Cambria" w:hAnsi="Cambria" w:cs="Arial"/>
          <w:sz w:val="28"/>
          <w:szCs w:val="22"/>
        </w:rPr>
        <w:t xml:space="preserve">Better Government Initiative </w:t>
      </w:r>
      <w:r w:rsidR="002416D1">
        <w:rPr>
          <w:rFonts w:ascii="Cambria" w:hAnsi="Cambria" w:cs="Arial"/>
          <w:sz w:val="28"/>
          <w:szCs w:val="22"/>
        </w:rPr>
        <w:t>7</w:t>
      </w:r>
      <w:r w:rsidRPr="009366E3">
        <w:rPr>
          <w:rFonts w:ascii="Cambria" w:hAnsi="Cambria" w:cs="Arial"/>
          <w:sz w:val="28"/>
          <w:szCs w:val="22"/>
          <w:vertAlign w:val="superscript"/>
        </w:rPr>
        <w:t>th</w:t>
      </w:r>
      <w:r w:rsidRPr="009366E3">
        <w:rPr>
          <w:rFonts w:ascii="Cambria" w:hAnsi="Cambria" w:cs="Arial"/>
          <w:sz w:val="28"/>
          <w:szCs w:val="22"/>
        </w:rPr>
        <w:t xml:space="preserve"> Plenary Conference </w:t>
      </w:r>
    </w:p>
    <w:p w:rsidR="008E29B3" w:rsidRPr="009366E3" w:rsidRDefault="008E29B3" w:rsidP="008E29B3">
      <w:pPr>
        <w:jc w:val="center"/>
        <w:rPr>
          <w:rFonts w:ascii="Cambria" w:hAnsi="Cambria" w:cs="Arial"/>
          <w:sz w:val="28"/>
          <w:szCs w:val="22"/>
        </w:rPr>
      </w:pPr>
      <w:r w:rsidRPr="009366E3">
        <w:rPr>
          <w:rFonts w:ascii="Cambria" w:hAnsi="Cambria" w:cs="Arial"/>
          <w:sz w:val="28"/>
          <w:szCs w:val="22"/>
        </w:rPr>
        <w:t>in association with The Constitution Society</w:t>
      </w:r>
    </w:p>
    <w:p w:rsidR="008E29B3" w:rsidRPr="009366E3" w:rsidRDefault="008E29B3" w:rsidP="008E29B3">
      <w:pPr>
        <w:jc w:val="center"/>
        <w:rPr>
          <w:rFonts w:ascii="Cambria" w:hAnsi="Cambria" w:cs="Arial"/>
          <w:sz w:val="28"/>
          <w:szCs w:val="22"/>
        </w:rPr>
      </w:pPr>
    </w:p>
    <w:p w:rsidR="008E29B3" w:rsidRPr="009366E3" w:rsidRDefault="008E29B3" w:rsidP="008E29B3">
      <w:pPr>
        <w:jc w:val="center"/>
        <w:rPr>
          <w:rFonts w:ascii="Cambria" w:hAnsi="Cambria" w:cs="Arial"/>
          <w:sz w:val="28"/>
          <w:szCs w:val="22"/>
        </w:rPr>
      </w:pPr>
      <w:r w:rsidRPr="009366E3">
        <w:rPr>
          <w:rFonts w:ascii="Cambria" w:hAnsi="Cambria" w:cs="Arial"/>
          <w:sz w:val="28"/>
          <w:szCs w:val="22"/>
        </w:rPr>
        <w:t>Ditchley Park 1</w:t>
      </w:r>
      <w:r w:rsidR="002416D1">
        <w:rPr>
          <w:rFonts w:ascii="Cambria" w:hAnsi="Cambria" w:cs="Arial"/>
          <w:sz w:val="28"/>
          <w:szCs w:val="22"/>
        </w:rPr>
        <w:t>9</w:t>
      </w:r>
      <w:r w:rsidRPr="009366E3">
        <w:rPr>
          <w:rFonts w:ascii="Cambria" w:hAnsi="Cambria" w:cs="Arial"/>
          <w:sz w:val="28"/>
          <w:szCs w:val="22"/>
          <w:vertAlign w:val="superscript"/>
        </w:rPr>
        <w:t>th</w:t>
      </w:r>
      <w:r w:rsidRPr="009366E3">
        <w:rPr>
          <w:rFonts w:ascii="Cambria" w:hAnsi="Cambria" w:cs="Arial"/>
          <w:sz w:val="28"/>
          <w:szCs w:val="22"/>
        </w:rPr>
        <w:t xml:space="preserve"> – </w:t>
      </w:r>
      <w:r w:rsidR="002416D1">
        <w:rPr>
          <w:rFonts w:ascii="Cambria" w:hAnsi="Cambria" w:cs="Arial"/>
          <w:sz w:val="28"/>
          <w:szCs w:val="22"/>
        </w:rPr>
        <w:t>20</w:t>
      </w:r>
      <w:r w:rsidRPr="009366E3">
        <w:rPr>
          <w:rFonts w:ascii="Cambria" w:hAnsi="Cambria" w:cs="Arial"/>
          <w:sz w:val="28"/>
          <w:szCs w:val="22"/>
          <w:vertAlign w:val="superscript"/>
        </w:rPr>
        <w:t>th</w:t>
      </w:r>
      <w:r w:rsidRPr="009366E3">
        <w:rPr>
          <w:rFonts w:ascii="Cambria" w:hAnsi="Cambria" w:cs="Arial"/>
          <w:sz w:val="28"/>
          <w:szCs w:val="22"/>
        </w:rPr>
        <w:t xml:space="preserve"> June 201</w:t>
      </w:r>
      <w:r w:rsidR="002416D1">
        <w:rPr>
          <w:rFonts w:ascii="Cambria" w:hAnsi="Cambria" w:cs="Arial"/>
          <w:sz w:val="28"/>
          <w:szCs w:val="22"/>
        </w:rPr>
        <w:t>4</w:t>
      </w:r>
    </w:p>
    <w:p w:rsidR="008E29B3" w:rsidRPr="009366E3" w:rsidRDefault="008E29B3" w:rsidP="008E29B3">
      <w:pPr>
        <w:jc w:val="center"/>
        <w:rPr>
          <w:rFonts w:ascii="Cambria" w:hAnsi="Cambria" w:cs="Arial"/>
          <w:sz w:val="28"/>
          <w:szCs w:val="22"/>
        </w:rPr>
      </w:pPr>
    </w:p>
    <w:p w:rsidR="008E29B3" w:rsidRDefault="008E29B3" w:rsidP="008E29B3">
      <w:pPr>
        <w:jc w:val="center"/>
        <w:rPr>
          <w:rFonts w:ascii="Cambria" w:hAnsi="Cambria" w:cs="Arial"/>
          <w:sz w:val="28"/>
          <w:szCs w:val="22"/>
        </w:rPr>
      </w:pPr>
    </w:p>
    <w:p w:rsidR="008E29B3" w:rsidRDefault="008E29B3" w:rsidP="008E29B3">
      <w:pPr>
        <w:jc w:val="center"/>
        <w:rPr>
          <w:rFonts w:ascii="Cambria" w:hAnsi="Cambria" w:cs="Arial"/>
          <w:sz w:val="28"/>
          <w:szCs w:val="22"/>
        </w:rPr>
      </w:pPr>
    </w:p>
    <w:p w:rsidR="008E29B3" w:rsidRDefault="008E29B3" w:rsidP="008E29B3">
      <w:pPr>
        <w:jc w:val="center"/>
        <w:rPr>
          <w:rFonts w:ascii="Cambria" w:hAnsi="Cambria" w:cs="Arial"/>
          <w:sz w:val="28"/>
          <w:szCs w:val="22"/>
        </w:rPr>
      </w:pPr>
    </w:p>
    <w:p w:rsidR="008E29B3" w:rsidRDefault="008E29B3" w:rsidP="008E29B3">
      <w:pPr>
        <w:jc w:val="center"/>
        <w:rPr>
          <w:rFonts w:ascii="Cambria" w:hAnsi="Cambria" w:cs="Arial"/>
          <w:sz w:val="28"/>
          <w:szCs w:val="22"/>
        </w:rPr>
      </w:pPr>
    </w:p>
    <w:p w:rsidR="008E29B3" w:rsidRDefault="008E29B3" w:rsidP="008E29B3">
      <w:pPr>
        <w:jc w:val="center"/>
        <w:rPr>
          <w:rFonts w:ascii="Cambria" w:hAnsi="Cambria" w:cs="Arial"/>
          <w:sz w:val="28"/>
          <w:szCs w:val="22"/>
        </w:rPr>
      </w:pPr>
    </w:p>
    <w:p w:rsidR="008E29B3" w:rsidRDefault="008E29B3" w:rsidP="008E29B3">
      <w:pPr>
        <w:jc w:val="center"/>
        <w:rPr>
          <w:rFonts w:ascii="Cambria" w:hAnsi="Cambria" w:cs="Arial"/>
          <w:sz w:val="28"/>
          <w:szCs w:val="22"/>
        </w:rPr>
      </w:pPr>
    </w:p>
    <w:p w:rsidR="008E29B3" w:rsidRDefault="008E29B3" w:rsidP="008E29B3">
      <w:pPr>
        <w:jc w:val="center"/>
        <w:rPr>
          <w:rFonts w:ascii="Cambria" w:hAnsi="Cambria" w:cs="Arial"/>
          <w:sz w:val="28"/>
          <w:szCs w:val="22"/>
        </w:rPr>
      </w:pPr>
    </w:p>
    <w:p w:rsidR="008E29B3" w:rsidRDefault="008E29B3" w:rsidP="006E02BF">
      <w:pPr>
        <w:jc w:val="center"/>
        <w:rPr>
          <w:rFonts w:ascii="Cambria" w:hAnsi="Cambria" w:cs="Arial"/>
          <w:sz w:val="28"/>
          <w:szCs w:val="22"/>
        </w:rPr>
      </w:pPr>
      <w:r w:rsidRPr="009366E3">
        <w:rPr>
          <w:rFonts w:ascii="Cambria" w:hAnsi="Cambria" w:cs="Arial"/>
          <w:sz w:val="28"/>
          <w:szCs w:val="22"/>
        </w:rPr>
        <w:t xml:space="preserve">Better Government: </w:t>
      </w:r>
      <w:r w:rsidR="006E02BF">
        <w:rPr>
          <w:rFonts w:ascii="Cambria" w:hAnsi="Cambria" w:cs="Arial"/>
          <w:sz w:val="28"/>
          <w:szCs w:val="22"/>
        </w:rPr>
        <w:t xml:space="preserve">Preparing for the </w:t>
      </w:r>
    </w:p>
    <w:p w:rsidR="006E02BF" w:rsidRDefault="006E02BF" w:rsidP="006E02BF">
      <w:pPr>
        <w:jc w:val="center"/>
        <w:rPr>
          <w:rFonts w:ascii="Cambria" w:hAnsi="Cambria" w:cs="Arial"/>
          <w:sz w:val="28"/>
          <w:szCs w:val="22"/>
        </w:rPr>
      </w:pPr>
    </w:p>
    <w:p w:rsidR="006E02BF" w:rsidRPr="009366E3" w:rsidRDefault="006E02BF" w:rsidP="006E02BF">
      <w:pPr>
        <w:jc w:val="center"/>
        <w:rPr>
          <w:rFonts w:ascii="Cambria" w:hAnsi="Cambria" w:cs="Arial"/>
          <w:sz w:val="28"/>
          <w:szCs w:val="22"/>
        </w:rPr>
      </w:pPr>
      <w:r>
        <w:rPr>
          <w:rFonts w:ascii="Cambria" w:hAnsi="Cambria" w:cs="Arial"/>
          <w:sz w:val="28"/>
          <w:szCs w:val="22"/>
        </w:rPr>
        <w:t>Post-election Government</w:t>
      </w: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Default="008E29B3" w:rsidP="008E29B3">
      <w:pPr>
        <w:rPr>
          <w:rFonts w:ascii="Cambria" w:hAnsi="Cambria" w:cs="Arial"/>
          <w:sz w:val="22"/>
          <w:szCs w:val="22"/>
        </w:rPr>
      </w:pPr>
    </w:p>
    <w:p w:rsidR="00737F1F" w:rsidRPr="009366E3" w:rsidRDefault="00737F1F" w:rsidP="008E29B3">
      <w:pPr>
        <w:rPr>
          <w:rFonts w:ascii="Cambria" w:hAnsi="Cambria" w:cs="Arial"/>
          <w:sz w:val="22"/>
          <w:szCs w:val="22"/>
        </w:rPr>
      </w:pPr>
    </w:p>
    <w:p w:rsidR="008E29B3" w:rsidRPr="009366E3" w:rsidRDefault="008E29B3" w:rsidP="008E29B3">
      <w:pPr>
        <w:jc w:val="center"/>
        <w:rPr>
          <w:rFonts w:ascii="Cambria" w:hAnsi="Cambria" w:cs="Arial"/>
          <w:b/>
          <w:sz w:val="36"/>
          <w:szCs w:val="22"/>
        </w:rPr>
      </w:pPr>
      <w:r w:rsidRPr="009366E3">
        <w:rPr>
          <w:rFonts w:ascii="Cambria" w:hAnsi="Cambria" w:cs="Arial"/>
          <w:b/>
          <w:sz w:val="36"/>
          <w:szCs w:val="22"/>
        </w:rPr>
        <w:t>PROGRAMME</w:t>
      </w: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right"/>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rPr>
          <w:rFonts w:ascii="Cambria" w:hAnsi="Cambria" w:cs="Arial"/>
          <w:sz w:val="22"/>
          <w:szCs w:val="22"/>
        </w:rPr>
      </w:pPr>
    </w:p>
    <w:p w:rsidR="008E29B3" w:rsidRPr="009366E3" w:rsidRDefault="008E29B3" w:rsidP="008E29B3">
      <w:pPr>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jc w:val="right"/>
        <w:rPr>
          <w:rFonts w:ascii="Cambria" w:hAnsi="Cambria" w:cs="Arial"/>
          <w:sz w:val="22"/>
          <w:szCs w:val="22"/>
        </w:rPr>
      </w:pPr>
    </w:p>
    <w:p w:rsidR="008E29B3" w:rsidRPr="009366E3" w:rsidRDefault="008E29B3" w:rsidP="008E29B3">
      <w:pPr>
        <w:jc w:val="center"/>
        <w:rPr>
          <w:rFonts w:ascii="Cambria" w:hAnsi="Cambria" w:cs="Arial"/>
          <w:sz w:val="22"/>
          <w:szCs w:val="22"/>
        </w:rPr>
      </w:pPr>
    </w:p>
    <w:p w:rsidR="008E29B3" w:rsidRPr="009366E3" w:rsidRDefault="008E29B3" w:rsidP="008E29B3">
      <w:pPr>
        <w:ind w:left="-709" w:right="-1368" w:hanging="142"/>
        <w:rPr>
          <w:rFonts w:ascii="Cambria" w:hAnsi="Cambria"/>
          <w:u w:val="single"/>
        </w:rPr>
      </w:pPr>
      <w:r w:rsidRPr="009366E3">
        <w:rPr>
          <w:rFonts w:ascii="Cambria" w:hAnsi="Cambria" w:cs="Arial"/>
          <w:sz w:val="22"/>
          <w:szCs w:val="22"/>
        </w:rPr>
        <w:lastRenderedPageBreak/>
        <w:tab/>
      </w:r>
      <w:r w:rsidRPr="009366E3">
        <w:rPr>
          <w:rFonts w:ascii="Cambria" w:hAnsi="Cambria" w:cs="Arial"/>
          <w:sz w:val="22"/>
          <w:szCs w:val="22"/>
        </w:rPr>
        <w:tab/>
      </w:r>
      <w:r w:rsidRPr="009366E3">
        <w:rPr>
          <w:rFonts w:ascii="Cambria" w:hAnsi="Cambria" w:cs="Arial"/>
          <w:sz w:val="22"/>
          <w:szCs w:val="22"/>
        </w:rPr>
        <w:tab/>
      </w:r>
      <w:r w:rsidRPr="009366E3">
        <w:rPr>
          <w:rFonts w:ascii="Cambria" w:hAnsi="Cambria" w:cs="Arial"/>
          <w:sz w:val="22"/>
          <w:szCs w:val="22"/>
        </w:rPr>
        <w:tab/>
      </w:r>
      <w:r w:rsidRPr="009366E3">
        <w:rPr>
          <w:rFonts w:ascii="Cambria" w:hAnsi="Cambria" w:cs="Arial"/>
          <w:sz w:val="22"/>
          <w:szCs w:val="22"/>
        </w:rPr>
        <w:tab/>
      </w:r>
      <w:r w:rsidRPr="009366E3">
        <w:rPr>
          <w:rFonts w:ascii="Cambria" w:hAnsi="Cambria" w:cs="Arial"/>
          <w:sz w:val="22"/>
          <w:szCs w:val="22"/>
        </w:rPr>
        <w:tab/>
      </w:r>
      <w:r w:rsidRPr="009366E3">
        <w:rPr>
          <w:rFonts w:ascii="Cambria" w:hAnsi="Cambria"/>
          <w:color w:val="008000"/>
          <w:sz w:val="14"/>
          <w:szCs w:val="14"/>
        </w:rPr>
        <w:t xml:space="preserve">   </w:t>
      </w:r>
    </w:p>
    <w:p w:rsidR="008E29B3" w:rsidRPr="009366E3" w:rsidRDefault="008E29B3" w:rsidP="0058175C">
      <w:pPr>
        <w:ind w:left="-709" w:right="-1368" w:hanging="142"/>
        <w:rPr>
          <w:rFonts w:ascii="Cambria" w:hAnsi="Cambria"/>
        </w:rPr>
      </w:pPr>
      <w:r w:rsidRPr="009366E3">
        <w:rPr>
          <w:rFonts w:ascii="Cambria" w:hAnsi="Cambria"/>
        </w:rPr>
        <w:tab/>
      </w:r>
    </w:p>
    <w:tbl>
      <w:tblPr>
        <w:tblW w:w="10080" w:type="dxa"/>
        <w:tblInd w:w="-743" w:type="dxa"/>
        <w:tblCellMar>
          <w:left w:w="0" w:type="dxa"/>
          <w:right w:w="0" w:type="dxa"/>
        </w:tblCellMar>
        <w:tblLook w:val="0000" w:firstRow="0" w:lastRow="0" w:firstColumn="0" w:lastColumn="0" w:noHBand="0" w:noVBand="0"/>
      </w:tblPr>
      <w:tblGrid>
        <w:gridCol w:w="1264"/>
        <w:gridCol w:w="8816"/>
      </w:tblGrid>
      <w:tr w:rsidR="00974F1D" w:rsidRPr="009366E3" w:rsidTr="00974F1D">
        <w:trPr>
          <w:trHeight w:val="142"/>
        </w:trPr>
        <w:tc>
          <w:tcPr>
            <w:tcW w:w="1008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Default="00974F1D">
            <w:pPr>
              <w:rPr>
                <w:rFonts w:ascii="Cambria" w:hAnsi="Cambria" w:cs="Arial"/>
                <w:b/>
                <w:sz w:val="22"/>
                <w:szCs w:val="22"/>
                <w:u w:val="single"/>
              </w:rPr>
            </w:pPr>
            <w:r>
              <w:rPr>
                <w:rFonts w:ascii="Cambria" w:hAnsi="Cambria" w:cs="Arial"/>
                <w:b/>
                <w:sz w:val="22"/>
                <w:szCs w:val="22"/>
                <w:u w:val="single"/>
              </w:rPr>
              <w:t>Thursday 19</w:t>
            </w:r>
            <w:r w:rsidRPr="009366E3">
              <w:rPr>
                <w:rFonts w:ascii="Cambria" w:hAnsi="Cambria" w:cs="Arial"/>
                <w:b/>
                <w:sz w:val="22"/>
                <w:szCs w:val="22"/>
                <w:u w:val="single"/>
                <w:vertAlign w:val="superscript"/>
              </w:rPr>
              <w:t>th</w:t>
            </w:r>
            <w:r w:rsidRPr="009366E3">
              <w:rPr>
                <w:rFonts w:ascii="Cambria" w:hAnsi="Cambria" w:cs="Arial"/>
                <w:b/>
                <w:sz w:val="22"/>
                <w:szCs w:val="22"/>
                <w:u w:val="single"/>
              </w:rPr>
              <w:t xml:space="preserve"> June</w:t>
            </w:r>
          </w:p>
          <w:p w:rsidR="00974F1D" w:rsidRPr="008E03FD" w:rsidRDefault="00974F1D">
            <w:pPr>
              <w:rPr>
                <w:rFonts w:ascii="Cambria" w:hAnsi="Cambria" w:cs="Arial"/>
                <w:b/>
                <w:sz w:val="22"/>
                <w:szCs w:val="22"/>
                <w:u w:val="single"/>
              </w:rPr>
            </w:pPr>
          </w:p>
        </w:tc>
      </w:tr>
      <w:tr w:rsidR="00974F1D" w:rsidRPr="009366E3" w:rsidTr="00974F1D">
        <w:trPr>
          <w:trHeight w:val="728"/>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4623C5" w:rsidRDefault="00974F1D">
            <w:pPr>
              <w:rPr>
                <w:rFonts w:ascii="Cambria" w:hAnsi="Cambria" w:cs="Arial"/>
                <w:sz w:val="22"/>
                <w:szCs w:val="22"/>
              </w:rPr>
            </w:pPr>
            <w:r w:rsidRPr="009366E3">
              <w:rPr>
                <w:rFonts w:ascii="Cambria" w:hAnsi="Cambria" w:cs="Arial"/>
                <w:sz w:val="22"/>
                <w:szCs w:val="22"/>
              </w:rPr>
              <w:t xml:space="preserve">1215   </w:t>
            </w: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Default="00974F1D">
            <w:pPr>
              <w:rPr>
                <w:rFonts w:ascii="Cambria" w:hAnsi="Cambria" w:cs="Arial"/>
                <w:sz w:val="22"/>
                <w:szCs w:val="22"/>
              </w:rPr>
            </w:pPr>
            <w:r w:rsidRPr="009366E3">
              <w:rPr>
                <w:rFonts w:ascii="Cambria" w:hAnsi="Cambria" w:cs="Arial"/>
                <w:sz w:val="22"/>
                <w:szCs w:val="22"/>
              </w:rPr>
              <w:t>Lunch</w:t>
            </w:r>
          </w:p>
          <w:p w:rsidR="00974F1D" w:rsidRPr="009366E3" w:rsidRDefault="00974F1D">
            <w:pPr>
              <w:rPr>
                <w:rFonts w:ascii="Cambria" w:hAnsi="Cambria" w:cs="Arial"/>
                <w:sz w:val="22"/>
                <w:szCs w:val="22"/>
              </w:rPr>
            </w:pPr>
          </w:p>
        </w:tc>
      </w:tr>
      <w:tr w:rsidR="00974F1D" w:rsidRPr="009366E3" w:rsidTr="00974F1D">
        <w:trPr>
          <w:trHeight w:val="142"/>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1315  (1)</w:t>
            </w:r>
          </w:p>
          <w:p w:rsidR="00974F1D" w:rsidRPr="009366E3" w:rsidRDefault="00974F1D">
            <w:pPr>
              <w:rPr>
                <w:rFonts w:ascii="Cambria" w:hAnsi="Cambria" w:cs="Arial"/>
                <w:sz w:val="22"/>
                <w:szCs w:val="22"/>
                <w:u w:val="single"/>
              </w:rPr>
            </w:pP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b/>
                <w:sz w:val="22"/>
                <w:szCs w:val="22"/>
              </w:rPr>
            </w:pPr>
          </w:p>
          <w:p w:rsidR="00974F1D" w:rsidRPr="009366E3" w:rsidRDefault="00974F1D" w:rsidP="008E29B3">
            <w:pPr>
              <w:rPr>
                <w:rFonts w:ascii="Cambria" w:hAnsi="Cambria" w:cs="Arial"/>
                <w:sz w:val="22"/>
                <w:szCs w:val="22"/>
              </w:rPr>
            </w:pPr>
            <w:r w:rsidRPr="009366E3">
              <w:rPr>
                <w:rFonts w:ascii="Cambria" w:hAnsi="Cambria" w:cs="Arial"/>
                <w:b/>
                <w:sz w:val="22"/>
                <w:szCs w:val="22"/>
              </w:rPr>
              <w:t>Welcome and conference overview</w:t>
            </w:r>
            <w:r w:rsidRPr="009366E3">
              <w:rPr>
                <w:rFonts w:ascii="Cambria" w:hAnsi="Cambria" w:cs="Arial"/>
                <w:sz w:val="22"/>
                <w:szCs w:val="22"/>
              </w:rPr>
              <w:t xml:space="preserve">: </w:t>
            </w:r>
            <w:r w:rsidRPr="003B6A07">
              <w:rPr>
                <w:rFonts w:ascii="Cambria" w:hAnsi="Cambria" w:cs="Arial"/>
                <w:b/>
                <w:sz w:val="22"/>
                <w:szCs w:val="22"/>
              </w:rPr>
              <w:t>Richard Mottram</w:t>
            </w:r>
          </w:p>
          <w:p w:rsidR="00974F1D" w:rsidRPr="009366E3" w:rsidRDefault="00974F1D">
            <w:pPr>
              <w:rPr>
                <w:rFonts w:ascii="Cambria" w:hAnsi="Cambria" w:cs="Arial"/>
                <w:sz w:val="22"/>
                <w:szCs w:val="22"/>
              </w:rPr>
            </w:pPr>
          </w:p>
        </w:tc>
      </w:tr>
      <w:tr w:rsidR="00974F1D" w:rsidRPr="009366E3" w:rsidTr="00974F1D">
        <w:trPr>
          <w:trHeight w:val="142"/>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1330  (2)</w:t>
            </w:r>
          </w:p>
          <w:p w:rsidR="00974F1D" w:rsidRPr="009366E3" w:rsidRDefault="00974F1D">
            <w:pPr>
              <w:rPr>
                <w:rFonts w:ascii="Cambria" w:hAnsi="Cambria" w:cs="Arial"/>
                <w:sz w:val="22"/>
                <w:szCs w:val="22"/>
                <w:u w:val="single"/>
              </w:rPr>
            </w:pP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b/>
                <w:sz w:val="22"/>
                <w:szCs w:val="22"/>
              </w:rPr>
            </w:pPr>
          </w:p>
          <w:p w:rsidR="00974F1D" w:rsidRPr="009366E3" w:rsidRDefault="00974F1D" w:rsidP="008E29B3">
            <w:pPr>
              <w:rPr>
                <w:rFonts w:ascii="Cambria" w:hAnsi="Cambria" w:cs="Arial"/>
                <w:sz w:val="22"/>
                <w:szCs w:val="22"/>
              </w:rPr>
            </w:pPr>
            <w:r w:rsidRPr="009366E3">
              <w:rPr>
                <w:rFonts w:ascii="Cambria" w:hAnsi="Cambria" w:cs="Arial"/>
                <w:b/>
                <w:sz w:val="22"/>
                <w:szCs w:val="22"/>
              </w:rPr>
              <w:t xml:space="preserve">The </w:t>
            </w:r>
            <w:r>
              <w:rPr>
                <w:rFonts w:ascii="Cambria" w:hAnsi="Cambria" w:cs="Arial"/>
                <w:b/>
                <w:sz w:val="22"/>
                <w:szCs w:val="22"/>
              </w:rPr>
              <w:t>Coalition’s Record</w:t>
            </w:r>
          </w:p>
          <w:p w:rsidR="00974F1D" w:rsidRPr="009366E3" w:rsidRDefault="00974F1D" w:rsidP="008E29B3">
            <w:pPr>
              <w:rPr>
                <w:rFonts w:ascii="Cambria" w:hAnsi="Cambria" w:cs="Arial"/>
                <w:sz w:val="22"/>
                <w:szCs w:val="22"/>
              </w:rPr>
            </w:pPr>
            <w:r w:rsidRPr="009366E3">
              <w:rPr>
                <w:rFonts w:ascii="Cambria" w:hAnsi="Cambria" w:cs="Arial"/>
                <w:sz w:val="22"/>
                <w:szCs w:val="22"/>
              </w:rPr>
              <w:t xml:space="preserve">Chair: </w:t>
            </w:r>
            <w:r>
              <w:rPr>
                <w:rFonts w:ascii="Cambria" w:hAnsi="Cambria" w:cs="Arial"/>
                <w:sz w:val="22"/>
                <w:szCs w:val="22"/>
              </w:rPr>
              <w:t>Richard Mottram</w:t>
            </w:r>
          </w:p>
          <w:p w:rsidR="00974F1D" w:rsidRPr="009366E3" w:rsidRDefault="00974F1D" w:rsidP="008E29B3">
            <w:pPr>
              <w:rPr>
                <w:rFonts w:ascii="Cambria" w:hAnsi="Cambria" w:cs="Arial"/>
                <w:sz w:val="22"/>
                <w:szCs w:val="22"/>
              </w:rPr>
            </w:pPr>
            <w:r>
              <w:rPr>
                <w:rFonts w:ascii="Cambria" w:hAnsi="Cambria" w:cs="Arial"/>
                <w:sz w:val="22"/>
                <w:szCs w:val="22"/>
              </w:rPr>
              <w:t>Lead speaker</w:t>
            </w:r>
            <w:r w:rsidRPr="009366E3">
              <w:rPr>
                <w:rFonts w:ascii="Cambria" w:hAnsi="Cambria" w:cs="Arial"/>
                <w:sz w:val="22"/>
                <w:szCs w:val="22"/>
              </w:rPr>
              <w:t xml:space="preserve">: </w:t>
            </w:r>
            <w:r>
              <w:rPr>
                <w:rFonts w:ascii="Cambria" w:hAnsi="Cambria" w:cs="Arial"/>
                <w:sz w:val="22"/>
                <w:szCs w:val="22"/>
              </w:rPr>
              <w:t>Peter Riddell</w:t>
            </w:r>
          </w:p>
          <w:p w:rsidR="00974F1D" w:rsidRPr="009366E3" w:rsidRDefault="00974F1D" w:rsidP="008E29B3">
            <w:pPr>
              <w:rPr>
                <w:rFonts w:ascii="Cambria" w:hAnsi="Cambria" w:cs="Arial"/>
                <w:sz w:val="22"/>
                <w:szCs w:val="22"/>
              </w:rPr>
            </w:pPr>
          </w:p>
          <w:p w:rsidR="00974F1D" w:rsidRDefault="00974F1D" w:rsidP="009142E4">
            <w:pPr>
              <w:rPr>
                <w:rFonts w:ascii="Cambria" w:hAnsi="Cambria" w:cs="Arial"/>
                <w:sz w:val="22"/>
                <w:szCs w:val="22"/>
              </w:rPr>
            </w:pPr>
            <w:r>
              <w:rPr>
                <w:rFonts w:ascii="Cambria" w:hAnsi="Cambria" w:cs="Arial"/>
                <w:sz w:val="22"/>
                <w:szCs w:val="22"/>
              </w:rPr>
              <w:t>“Good Government: Mid Term Review”, published in November 2012, looked at the activities of the Coalition Government under four main headings to see how far it had contributed to improvements  in the efficiency and effectiveness of the processes of government. We concluded that progress had</w:t>
            </w:r>
            <w:r w:rsidRPr="00737F1F">
              <w:rPr>
                <w:rFonts w:ascii="Cambria" w:hAnsi="Cambria" w:cs="Arial"/>
                <w:sz w:val="22"/>
                <w:szCs w:val="22"/>
              </w:rPr>
              <w:t xml:space="preserve"> been made in some areas such as more effective Cabinet government, strengthen</w:t>
            </w:r>
            <w:r>
              <w:rPr>
                <w:rFonts w:ascii="Cambria" w:hAnsi="Cambria" w:cs="Arial"/>
                <w:sz w:val="22"/>
                <w:szCs w:val="22"/>
              </w:rPr>
              <w:t>ing scrutiny by Select Committees</w:t>
            </w:r>
            <w:r w:rsidRPr="00737F1F">
              <w:rPr>
                <w:rFonts w:ascii="Cambria" w:hAnsi="Cambria" w:cs="Arial"/>
                <w:sz w:val="22"/>
                <w:szCs w:val="22"/>
              </w:rPr>
              <w:t xml:space="preserve"> and the move away from micro-management by the centre of government. </w:t>
            </w:r>
            <w:r>
              <w:rPr>
                <w:rFonts w:ascii="Cambria" w:hAnsi="Cambria" w:cs="Arial"/>
                <w:sz w:val="22"/>
                <w:szCs w:val="22"/>
              </w:rPr>
              <w:t xml:space="preserve"> W</w:t>
            </w:r>
            <w:r w:rsidRPr="00737F1F">
              <w:rPr>
                <w:rFonts w:ascii="Cambria" w:hAnsi="Cambria" w:cs="Arial"/>
                <w:sz w:val="22"/>
                <w:szCs w:val="22"/>
              </w:rPr>
              <w:t>e remain</w:t>
            </w:r>
            <w:r>
              <w:rPr>
                <w:rFonts w:ascii="Cambria" w:hAnsi="Cambria" w:cs="Arial"/>
                <w:sz w:val="22"/>
                <w:szCs w:val="22"/>
              </w:rPr>
              <w:t>ed</w:t>
            </w:r>
            <w:r w:rsidRPr="00737F1F">
              <w:rPr>
                <w:rFonts w:ascii="Cambria" w:hAnsi="Cambria" w:cs="Arial"/>
                <w:sz w:val="22"/>
                <w:szCs w:val="22"/>
              </w:rPr>
              <w:t xml:space="preserve"> concerned</w:t>
            </w:r>
            <w:r>
              <w:rPr>
                <w:rFonts w:ascii="Cambria" w:hAnsi="Cambria" w:cs="Arial"/>
                <w:sz w:val="22"/>
                <w:szCs w:val="22"/>
              </w:rPr>
              <w:t xml:space="preserve"> about</w:t>
            </w:r>
            <w:r w:rsidRPr="00737F1F">
              <w:rPr>
                <w:rFonts w:ascii="Cambria" w:hAnsi="Cambria" w:cs="Arial"/>
                <w:sz w:val="22"/>
                <w:szCs w:val="22"/>
              </w:rPr>
              <w:t xml:space="preserve"> poor and </w:t>
            </w:r>
            <w:r>
              <w:rPr>
                <w:rFonts w:ascii="Cambria" w:hAnsi="Cambria" w:cs="Arial"/>
                <w:sz w:val="22"/>
                <w:szCs w:val="22"/>
              </w:rPr>
              <w:t xml:space="preserve">rushed preparation of policies and the lack of </w:t>
            </w:r>
            <w:r w:rsidRPr="00737F1F">
              <w:rPr>
                <w:rFonts w:ascii="Cambria" w:hAnsi="Cambria" w:cs="Arial"/>
                <w:sz w:val="22"/>
                <w:szCs w:val="22"/>
              </w:rPr>
              <w:t>ag</w:t>
            </w:r>
            <w:r>
              <w:rPr>
                <w:rFonts w:ascii="Cambria" w:hAnsi="Cambria" w:cs="Arial"/>
                <w:sz w:val="22"/>
                <w:szCs w:val="22"/>
              </w:rPr>
              <w:t xml:space="preserve">reed standards for legislation </w:t>
            </w:r>
            <w:r w:rsidRPr="00737F1F">
              <w:rPr>
                <w:rFonts w:ascii="Cambria" w:hAnsi="Cambria" w:cs="Arial"/>
                <w:sz w:val="22"/>
                <w:szCs w:val="22"/>
              </w:rPr>
              <w:t xml:space="preserve">and strategies for </w:t>
            </w:r>
            <w:r>
              <w:rPr>
                <w:rFonts w:ascii="Cambria" w:hAnsi="Cambria" w:cs="Arial"/>
                <w:sz w:val="22"/>
                <w:szCs w:val="22"/>
              </w:rPr>
              <w:t xml:space="preserve">dealing with failures </w:t>
            </w:r>
            <w:r w:rsidRPr="00737F1F">
              <w:rPr>
                <w:rFonts w:ascii="Cambria" w:hAnsi="Cambria" w:cs="Arial"/>
                <w:sz w:val="22"/>
                <w:szCs w:val="22"/>
              </w:rPr>
              <w:t>of</w:t>
            </w:r>
            <w:r>
              <w:rPr>
                <w:rFonts w:ascii="Cambria" w:hAnsi="Cambria" w:cs="Arial"/>
                <w:sz w:val="22"/>
                <w:szCs w:val="22"/>
              </w:rPr>
              <w:t xml:space="preserve"> implementation</w:t>
            </w:r>
            <w:r w:rsidRPr="00737F1F">
              <w:rPr>
                <w:rFonts w:ascii="Cambria" w:hAnsi="Cambria" w:cs="Arial"/>
                <w:sz w:val="22"/>
                <w:szCs w:val="22"/>
              </w:rPr>
              <w:t>.</w:t>
            </w:r>
            <w:r>
              <w:rPr>
                <w:rFonts w:ascii="Cambria" w:hAnsi="Cambria" w:cs="Arial"/>
                <w:sz w:val="22"/>
                <w:szCs w:val="22"/>
              </w:rPr>
              <w:t xml:space="preserve"> </w:t>
            </w:r>
          </w:p>
          <w:p w:rsidR="00974F1D" w:rsidRDefault="00974F1D" w:rsidP="009142E4">
            <w:pPr>
              <w:rPr>
                <w:rFonts w:ascii="Cambria" w:hAnsi="Cambria" w:cs="Arial"/>
                <w:sz w:val="22"/>
                <w:szCs w:val="22"/>
              </w:rPr>
            </w:pPr>
          </w:p>
          <w:p w:rsidR="00974F1D" w:rsidRPr="009366E3" w:rsidRDefault="00974F1D" w:rsidP="009142E4">
            <w:pPr>
              <w:rPr>
                <w:rFonts w:ascii="Cambria" w:hAnsi="Cambria" w:cs="Arial"/>
                <w:sz w:val="22"/>
                <w:szCs w:val="22"/>
              </w:rPr>
            </w:pPr>
            <w:r>
              <w:rPr>
                <w:rFonts w:ascii="Cambria" w:hAnsi="Cambria" w:cs="Arial"/>
                <w:sz w:val="22"/>
                <w:szCs w:val="22"/>
              </w:rPr>
              <w:t>What do we think of the progress made since then in:</w:t>
            </w:r>
          </w:p>
          <w:p w:rsidR="00974F1D" w:rsidRPr="009366E3" w:rsidRDefault="00974F1D" w:rsidP="008E29B3">
            <w:pPr>
              <w:rPr>
                <w:rFonts w:ascii="Cambria" w:hAnsi="Cambria" w:cs="Arial"/>
                <w:sz w:val="22"/>
                <w:szCs w:val="22"/>
              </w:rPr>
            </w:pPr>
          </w:p>
          <w:p w:rsidR="00974F1D" w:rsidRDefault="00974F1D" w:rsidP="008E29B3">
            <w:pPr>
              <w:numPr>
                <w:ilvl w:val="0"/>
                <w:numId w:val="17"/>
              </w:numPr>
              <w:rPr>
                <w:rFonts w:ascii="Cambria" w:hAnsi="Cambria" w:cs="Arial"/>
                <w:sz w:val="22"/>
                <w:szCs w:val="22"/>
              </w:rPr>
            </w:pPr>
            <w:r>
              <w:rPr>
                <w:rFonts w:ascii="Cambria" w:hAnsi="Cambria" w:cs="Arial"/>
                <w:sz w:val="22"/>
                <w:szCs w:val="22"/>
              </w:rPr>
              <w:t>Cabinet and policy making;</w:t>
            </w:r>
          </w:p>
          <w:p w:rsidR="00974F1D" w:rsidRDefault="00974F1D" w:rsidP="008E29B3">
            <w:pPr>
              <w:numPr>
                <w:ilvl w:val="0"/>
                <w:numId w:val="17"/>
              </w:numPr>
              <w:rPr>
                <w:rFonts w:ascii="Cambria" w:hAnsi="Cambria" w:cs="Arial"/>
                <w:sz w:val="22"/>
                <w:szCs w:val="22"/>
              </w:rPr>
            </w:pPr>
            <w:r>
              <w:rPr>
                <w:rFonts w:ascii="Cambria" w:hAnsi="Cambria" w:cs="Arial"/>
                <w:sz w:val="22"/>
                <w:szCs w:val="22"/>
              </w:rPr>
              <w:t>Legislation and Parliament;</w:t>
            </w:r>
          </w:p>
          <w:p w:rsidR="00974F1D" w:rsidRDefault="00974F1D" w:rsidP="008E29B3">
            <w:pPr>
              <w:numPr>
                <w:ilvl w:val="0"/>
                <w:numId w:val="17"/>
              </w:numPr>
              <w:rPr>
                <w:rFonts w:ascii="Cambria" w:hAnsi="Cambria" w:cs="Arial"/>
                <w:sz w:val="22"/>
                <w:szCs w:val="22"/>
              </w:rPr>
            </w:pPr>
            <w:r>
              <w:rPr>
                <w:rFonts w:ascii="Cambria" w:hAnsi="Cambria" w:cs="Arial"/>
                <w:sz w:val="22"/>
                <w:szCs w:val="22"/>
              </w:rPr>
              <w:t>Delivery and organisation;</w:t>
            </w:r>
          </w:p>
          <w:p w:rsidR="00974F1D" w:rsidRPr="009366E3" w:rsidRDefault="00974F1D" w:rsidP="008E29B3">
            <w:pPr>
              <w:numPr>
                <w:ilvl w:val="0"/>
                <w:numId w:val="17"/>
              </w:numPr>
              <w:rPr>
                <w:rFonts w:ascii="Cambria" w:hAnsi="Cambria" w:cs="Arial"/>
                <w:sz w:val="22"/>
                <w:szCs w:val="22"/>
              </w:rPr>
            </w:pPr>
            <w:r>
              <w:rPr>
                <w:rFonts w:ascii="Cambria" w:hAnsi="Cambria" w:cs="Arial"/>
                <w:sz w:val="22"/>
                <w:szCs w:val="22"/>
              </w:rPr>
              <w:t>Managing the civil service</w:t>
            </w:r>
            <w:r w:rsidRPr="009366E3">
              <w:rPr>
                <w:rFonts w:ascii="Cambria" w:hAnsi="Cambria" w:cs="Arial"/>
                <w:sz w:val="22"/>
                <w:szCs w:val="22"/>
              </w:rPr>
              <w:t xml:space="preserve">? </w:t>
            </w:r>
          </w:p>
          <w:p w:rsidR="00974F1D" w:rsidRPr="009366E3" w:rsidRDefault="00974F1D" w:rsidP="008E29B3">
            <w:pPr>
              <w:ind w:left="720"/>
              <w:rPr>
                <w:rFonts w:ascii="Cambria" w:hAnsi="Cambria" w:cs="Arial"/>
                <w:sz w:val="22"/>
                <w:szCs w:val="22"/>
              </w:rPr>
            </w:pPr>
          </w:p>
        </w:tc>
      </w:tr>
      <w:tr w:rsidR="00974F1D" w:rsidRPr="009366E3" w:rsidTr="00974F1D">
        <w:trPr>
          <w:trHeight w:val="694"/>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4623C5" w:rsidRDefault="00974F1D">
            <w:pPr>
              <w:rPr>
                <w:rFonts w:ascii="Cambria" w:hAnsi="Cambria" w:cs="Arial"/>
                <w:sz w:val="22"/>
                <w:szCs w:val="22"/>
              </w:rPr>
            </w:pPr>
            <w:r w:rsidRPr="009366E3">
              <w:rPr>
                <w:rFonts w:ascii="Cambria" w:hAnsi="Cambria" w:cs="Arial"/>
                <w:sz w:val="22"/>
                <w:szCs w:val="22"/>
              </w:rPr>
              <w:t xml:space="preserve">1445 </w:t>
            </w: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pPr>
              <w:rPr>
                <w:rFonts w:ascii="Cambria" w:hAnsi="Cambria" w:cs="Arial"/>
                <w:sz w:val="22"/>
                <w:szCs w:val="22"/>
              </w:rPr>
            </w:pPr>
            <w:r w:rsidRPr="009366E3">
              <w:rPr>
                <w:rFonts w:ascii="Cambria" w:hAnsi="Cambria" w:cs="Arial"/>
                <w:sz w:val="22"/>
                <w:szCs w:val="22"/>
              </w:rPr>
              <w:t>Tea/Coffee</w:t>
            </w:r>
          </w:p>
        </w:tc>
      </w:tr>
      <w:tr w:rsidR="00974F1D" w:rsidRPr="009366E3" w:rsidTr="00974F1D">
        <w:trPr>
          <w:trHeight w:val="5426"/>
        </w:trPr>
        <w:tc>
          <w:tcPr>
            <w:tcW w:w="126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1500  (3)</w:t>
            </w:r>
          </w:p>
          <w:p w:rsidR="00974F1D" w:rsidRPr="009366E3" w:rsidRDefault="00974F1D">
            <w:pPr>
              <w:rPr>
                <w:rFonts w:ascii="Cambria" w:hAnsi="Cambria" w:cs="Arial"/>
                <w:sz w:val="22"/>
                <w:szCs w:val="22"/>
                <w:u w:val="single"/>
              </w:rPr>
            </w:pPr>
          </w:p>
        </w:tc>
        <w:tc>
          <w:tcPr>
            <w:tcW w:w="88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b/>
                <w:sz w:val="22"/>
                <w:szCs w:val="22"/>
              </w:rPr>
            </w:pPr>
          </w:p>
          <w:p w:rsidR="00974F1D" w:rsidRDefault="00974F1D" w:rsidP="008E29B3">
            <w:pPr>
              <w:rPr>
                <w:rFonts w:ascii="Cambria" w:hAnsi="Cambria" w:cs="Arial"/>
                <w:b/>
                <w:sz w:val="22"/>
                <w:szCs w:val="22"/>
              </w:rPr>
            </w:pPr>
            <w:r>
              <w:rPr>
                <w:rFonts w:ascii="Cambria" w:hAnsi="Cambria" w:cs="Arial"/>
                <w:b/>
                <w:sz w:val="22"/>
                <w:szCs w:val="22"/>
              </w:rPr>
              <w:t>BGI’s operational recommendations</w:t>
            </w:r>
          </w:p>
          <w:p w:rsidR="00974F1D" w:rsidRPr="009366E3" w:rsidRDefault="00974F1D" w:rsidP="008E29B3">
            <w:pPr>
              <w:rPr>
                <w:rFonts w:ascii="Cambria" w:hAnsi="Cambria" w:cs="Arial"/>
                <w:sz w:val="22"/>
                <w:szCs w:val="22"/>
              </w:rPr>
            </w:pPr>
            <w:r w:rsidRPr="009366E3">
              <w:rPr>
                <w:rFonts w:ascii="Cambria" w:hAnsi="Cambria" w:cs="Arial"/>
                <w:sz w:val="22"/>
                <w:szCs w:val="22"/>
              </w:rPr>
              <w:t xml:space="preserve">Chair: </w:t>
            </w:r>
            <w:r>
              <w:rPr>
                <w:rFonts w:ascii="Cambria" w:hAnsi="Cambria" w:cs="Arial"/>
                <w:sz w:val="22"/>
                <w:szCs w:val="22"/>
              </w:rPr>
              <w:t>Richard Mottram</w:t>
            </w:r>
          </w:p>
          <w:p w:rsidR="00974F1D" w:rsidRPr="009366E3" w:rsidRDefault="00974F1D" w:rsidP="008E29B3">
            <w:pPr>
              <w:rPr>
                <w:rFonts w:ascii="Cambria" w:hAnsi="Cambria" w:cs="Arial"/>
                <w:sz w:val="22"/>
                <w:szCs w:val="22"/>
              </w:rPr>
            </w:pPr>
            <w:r w:rsidRPr="009366E3">
              <w:rPr>
                <w:rFonts w:ascii="Cambria" w:hAnsi="Cambria" w:cs="Arial"/>
                <w:sz w:val="22"/>
                <w:szCs w:val="22"/>
              </w:rPr>
              <w:t xml:space="preserve">Lead speaker: </w:t>
            </w:r>
            <w:r>
              <w:rPr>
                <w:rFonts w:ascii="Cambria" w:hAnsi="Cambria" w:cs="Arial"/>
                <w:sz w:val="22"/>
                <w:szCs w:val="22"/>
              </w:rPr>
              <w:t>Leigh Lewis</w:t>
            </w:r>
          </w:p>
          <w:p w:rsidR="00974F1D" w:rsidRPr="009366E3" w:rsidRDefault="00974F1D" w:rsidP="008E29B3">
            <w:pPr>
              <w:rPr>
                <w:rFonts w:ascii="Cambria" w:hAnsi="Cambria" w:cs="Arial"/>
                <w:sz w:val="22"/>
                <w:szCs w:val="22"/>
              </w:rPr>
            </w:pPr>
          </w:p>
          <w:p w:rsidR="00974F1D" w:rsidRDefault="00974F1D" w:rsidP="008E29B3">
            <w:pPr>
              <w:rPr>
                <w:rFonts w:ascii="Cambria" w:hAnsi="Cambria" w:cs="Arial"/>
                <w:sz w:val="22"/>
                <w:szCs w:val="22"/>
              </w:rPr>
            </w:pPr>
            <w:r>
              <w:rPr>
                <w:rFonts w:ascii="Cambria" w:hAnsi="Cambria" w:cs="Arial"/>
                <w:sz w:val="22"/>
                <w:szCs w:val="22"/>
              </w:rPr>
              <w:t>Key operational  recommendations in “Mid Term Review” were:</w:t>
            </w:r>
          </w:p>
          <w:p w:rsidR="00974F1D" w:rsidRPr="009366E3" w:rsidRDefault="00974F1D" w:rsidP="008E29B3">
            <w:pPr>
              <w:rPr>
                <w:rFonts w:ascii="Cambria" w:hAnsi="Cambria" w:cs="Arial"/>
                <w:sz w:val="22"/>
                <w:szCs w:val="22"/>
              </w:rPr>
            </w:pPr>
          </w:p>
          <w:p w:rsidR="00974F1D" w:rsidRPr="008364D4" w:rsidRDefault="00974F1D" w:rsidP="008E29B3">
            <w:pPr>
              <w:numPr>
                <w:ilvl w:val="0"/>
                <w:numId w:val="16"/>
              </w:numPr>
              <w:rPr>
                <w:rFonts w:ascii="Cambria" w:hAnsi="Cambria" w:cs="Arial"/>
                <w:iCs/>
                <w:sz w:val="22"/>
                <w:szCs w:val="22"/>
              </w:rPr>
            </w:pPr>
            <w:r>
              <w:rPr>
                <w:rFonts w:ascii="Cambria" w:hAnsi="Cambria" w:cs="Arial"/>
                <w:sz w:val="22"/>
                <w:szCs w:val="22"/>
              </w:rPr>
              <w:t>Rules for collective decision-making laid down by the Prime Minister and enforced by the Cabinet Secretary.</w:t>
            </w:r>
          </w:p>
          <w:p w:rsidR="00974F1D" w:rsidRPr="008364D4" w:rsidRDefault="00974F1D" w:rsidP="008E29B3">
            <w:pPr>
              <w:numPr>
                <w:ilvl w:val="0"/>
                <w:numId w:val="16"/>
              </w:numPr>
              <w:rPr>
                <w:rFonts w:ascii="Cambria" w:hAnsi="Cambria" w:cs="Arial"/>
                <w:iCs/>
                <w:sz w:val="22"/>
                <w:szCs w:val="22"/>
              </w:rPr>
            </w:pPr>
            <w:r>
              <w:rPr>
                <w:rFonts w:ascii="Cambria" w:hAnsi="Cambria" w:cs="Arial"/>
                <w:sz w:val="22"/>
                <w:szCs w:val="22"/>
              </w:rPr>
              <w:t>Explicit standards for preparing major policies and fresh legislation.</w:t>
            </w:r>
          </w:p>
          <w:p w:rsidR="00974F1D" w:rsidRPr="008364D4" w:rsidRDefault="00974F1D" w:rsidP="008E29B3">
            <w:pPr>
              <w:numPr>
                <w:ilvl w:val="0"/>
                <w:numId w:val="16"/>
              </w:numPr>
              <w:rPr>
                <w:rFonts w:ascii="Cambria" w:hAnsi="Cambria" w:cs="Arial"/>
                <w:iCs/>
                <w:sz w:val="22"/>
                <w:szCs w:val="22"/>
              </w:rPr>
            </w:pPr>
            <w:r>
              <w:rPr>
                <w:rFonts w:ascii="Cambria" w:hAnsi="Cambria" w:cs="Arial"/>
                <w:sz w:val="22"/>
                <w:szCs w:val="22"/>
              </w:rPr>
              <w:t>Restricting the legislative programme to a manageable size.</w:t>
            </w:r>
          </w:p>
          <w:p w:rsidR="00974F1D" w:rsidRDefault="00974F1D" w:rsidP="008E29B3">
            <w:pPr>
              <w:numPr>
                <w:ilvl w:val="0"/>
                <w:numId w:val="16"/>
              </w:numPr>
              <w:rPr>
                <w:rFonts w:ascii="Cambria" w:hAnsi="Cambria" w:cs="Arial"/>
                <w:iCs/>
                <w:sz w:val="22"/>
                <w:szCs w:val="22"/>
              </w:rPr>
            </w:pPr>
            <w:r>
              <w:rPr>
                <w:rFonts w:ascii="Cambria" w:hAnsi="Cambria" w:cs="Arial"/>
                <w:iCs/>
                <w:sz w:val="22"/>
                <w:szCs w:val="22"/>
              </w:rPr>
              <w:t>Close monitoring of the Treasury’s capacity to perform its core functions.</w:t>
            </w:r>
          </w:p>
          <w:p w:rsidR="00974F1D" w:rsidRDefault="00974F1D" w:rsidP="008E29B3">
            <w:pPr>
              <w:numPr>
                <w:ilvl w:val="0"/>
                <w:numId w:val="16"/>
              </w:numPr>
              <w:rPr>
                <w:rFonts w:ascii="Cambria" w:hAnsi="Cambria" w:cs="Arial"/>
                <w:iCs/>
                <w:sz w:val="22"/>
                <w:szCs w:val="22"/>
              </w:rPr>
            </w:pPr>
            <w:r>
              <w:rPr>
                <w:rFonts w:ascii="Cambria" w:hAnsi="Cambria" w:cs="Arial"/>
                <w:iCs/>
                <w:sz w:val="22"/>
                <w:szCs w:val="22"/>
              </w:rPr>
              <w:t>Preparation by Departmental Boards of clear strategic plans for every department.</w:t>
            </w:r>
          </w:p>
          <w:p w:rsidR="00974F1D" w:rsidRDefault="00974F1D" w:rsidP="008E29B3">
            <w:pPr>
              <w:numPr>
                <w:ilvl w:val="0"/>
                <w:numId w:val="16"/>
              </w:numPr>
              <w:rPr>
                <w:rFonts w:ascii="Cambria" w:hAnsi="Cambria" w:cs="Arial"/>
                <w:iCs/>
                <w:sz w:val="22"/>
                <w:szCs w:val="22"/>
              </w:rPr>
            </w:pPr>
            <w:r>
              <w:rPr>
                <w:rFonts w:ascii="Cambria" w:hAnsi="Cambria" w:cs="Arial"/>
                <w:iCs/>
                <w:sz w:val="22"/>
                <w:szCs w:val="22"/>
              </w:rPr>
              <w:t>Protocols clarifying the responsibilities of officials and ministers in managing projects.</w:t>
            </w:r>
          </w:p>
          <w:p w:rsidR="00974F1D" w:rsidRDefault="00974F1D" w:rsidP="008E29B3">
            <w:pPr>
              <w:numPr>
                <w:ilvl w:val="0"/>
                <w:numId w:val="16"/>
              </w:numPr>
              <w:rPr>
                <w:rFonts w:ascii="Cambria" w:hAnsi="Cambria" w:cs="Arial"/>
                <w:iCs/>
                <w:sz w:val="22"/>
                <w:szCs w:val="22"/>
              </w:rPr>
            </w:pPr>
            <w:r>
              <w:rPr>
                <w:rFonts w:ascii="Cambria" w:hAnsi="Cambria" w:cs="Arial"/>
                <w:iCs/>
                <w:sz w:val="22"/>
                <w:szCs w:val="22"/>
              </w:rPr>
              <w:t>A published strategy for the implementation of localism.</w:t>
            </w:r>
          </w:p>
          <w:p w:rsidR="00974F1D" w:rsidRDefault="00974F1D" w:rsidP="008E29B3">
            <w:pPr>
              <w:numPr>
                <w:ilvl w:val="0"/>
                <w:numId w:val="16"/>
              </w:numPr>
              <w:rPr>
                <w:rFonts w:ascii="Cambria" w:hAnsi="Cambria" w:cs="Arial"/>
                <w:iCs/>
                <w:sz w:val="22"/>
                <w:szCs w:val="22"/>
              </w:rPr>
            </w:pPr>
            <w:r>
              <w:rPr>
                <w:rFonts w:ascii="Cambria" w:hAnsi="Cambria" w:cs="Arial"/>
                <w:iCs/>
                <w:sz w:val="22"/>
                <w:szCs w:val="22"/>
              </w:rPr>
              <w:t>A coherent workforce strategy for the civil service covering numbers, skills, recruitment and training.</w:t>
            </w:r>
          </w:p>
          <w:p w:rsidR="00974F1D" w:rsidRDefault="00974F1D" w:rsidP="00D646F5">
            <w:pPr>
              <w:rPr>
                <w:rFonts w:ascii="Cambria" w:hAnsi="Cambria" w:cs="Arial"/>
                <w:iCs/>
                <w:sz w:val="22"/>
                <w:szCs w:val="22"/>
              </w:rPr>
            </w:pPr>
          </w:p>
          <w:p w:rsidR="00974F1D" w:rsidRPr="009366E3" w:rsidRDefault="00974F1D" w:rsidP="00D646F5">
            <w:pPr>
              <w:rPr>
                <w:rFonts w:ascii="Cambria" w:hAnsi="Cambria" w:cs="Arial"/>
                <w:iCs/>
                <w:sz w:val="22"/>
                <w:szCs w:val="22"/>
              </w:rPr>
            </w:pPr>
            <w:r>
              <w:rPr>
                <w:rFonts w:ascii="Cambria" w:hAnsi="Cambria" w:cs="Arial"/>
                <w:iCs/>
                <w:sz w:val="22"/>
                <w:szCs w:val="22"/>
              </w:rPr>
              <w:t>Are these still relevant for the next Government? Have other more pressing issues now come to the fore?</w:t>
            </w:r>
          </w:p>
          <w:p w:rsidR="00974F1D" w:rsidRPr="009366E3" w:rsidRDefault="00974F1D" w:rsidP="00D646F5">
            <w:pPr>
              <w:rPr>
                <w:rFonts w:ascii="Cambria" w:hAnsi="Cambria" w:cs="Arial"/>
                <w:iCs/>
                <w:sz w:val="22"/>
                <w:szCs w:val="22"/>
              </w:rPr>
            </w:pPr>
          </w:p>
        </w:tc>
      </w:tr>
    </w:tbl>
    <w:p w:rsidR="008E29B3" w:rsidRDefault="008E29B3"/>
    <w:p w:rsidR="00122C61" w:rsidRDefault="00122C61"/>
    <w:p w:rsidR="00D7295B" w:rsidRDefault="00D7295B"/>
    <w:p w:rsidR="00754AB2" w:rsidRDefault="00754AB2"/>
    <w:p w:rsidR="00754AB2" w:rsidRDefault="00754AB2"/>
    <w:tbl>
      <w:tblPr>
        <w:tblW w:w="10077" w:type="dxa"/>
        <w:tblInd w:w="-743" w:type="dxa"/>
        <w:tblCellMar>
          <w:left w:w="0" w:type="dxa"/>
          <w:right w:w="0" w:type="dxa"/>
        </w:tblCellMar>
        <w:tblLook w:val="0000" w:firstRow="0" w:lastRow="0" w:firstColumn="0" w:lastColumn="0" w:noHBand="0" w:noVBand="0"/>
      </w:tblPr>
      <w:tblGrid>
        <w:gridCol w:w="1234"/>
        <w:gridCol w:w="8843"/>
      </w:tblGrid>
      <w:tr w:rsidR="00974F1D" w:rsidRPr="009366E3" w:rsidTr="00974F1D">
        <w:trPr>
          <w:trHeight w:val="14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1615</w:t>
            </w:r>
          </w:p>
          <w:p w:rsidR="00974F1D" w:rsidRPr="009366E3" w:rsidRDefault="00974F1D">
            <w:pPr>
              <w:rPr>
                <w:rFonts w:ascii="Cambria" w:hAnsi="Cambria" w:cs="Arial"/>
                <w:sz w:val="22"/>
                <w:szCs w:val="22"/>
                <w:u w:val="single"/>
              </w:rPr>
            </w:pP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Afternoon tea</w:t>
            </w:r>
          </w:p>
          <w:p w:rsidR="00974F1D" w:rsidRPr="009366E3" w:rsidRDefault="00974F1D">
            <w:pPr>
              <w:rPr>
                <w:rFonts w:ascii="Cambria" w:hAnsi="Cambria" w:cs="Arial"/>
                <w:sz w:val="22"/>
                <w:szCs w:val="22"/>
              </w:rPr>
            </w:pPr>
          </w:p>
        </w:tc>
      </w:tr>
      <w:tr w:rsidR="00974F1D" w:rsidRPr="009366E3" w:rsidTr="00974F1D">
        <w:trPr>
          <w:trHeight w:val="14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1645  (4)</w:t>
            </w:r>
          </w:p>
          <w:p w:rsidR="00974F1D" w:rsidRPr="009366E3" w:rsidRDefault="00974F1D">
            <w:pPr>
              <w:rPr>
                <w:rFonts w:ascii="Cambria" w:hAnsi="Cambria" w:cs="Arial"/>
                <w:sz w:val="22"/>
                <w:szCs w:val="22"/>
                <w:u w:val="single"/>
              </w:rPr>
            </w:pP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b/>
                <w:sz w:val="22"/>
                <w:szCs w:val="22"/>
              </w:rPr>
            </w:pPr>
          </w:p>
          <w:p w:rsidR="00974F1D" w:rsidRPr="009366E3" w:rsidRDefault="00974F1D" w:rsidP="008E29B3">
            <w:pPr>
              <w:rPr>
                <w:rFonts w:ascii="Cambria" w:hAnsi="Cambria" w:cs="Arial"/>
                <w:sz w:val="22"/>
                <w:szCs w:val="22"/>
              </w:rPr>
            </w:pPr>
            <w:r w:rsidRPr="009366E3">
              <w:rPr>
                <w:rFonts w:ascii="Cambria" w:hAnsi="Cambria" w:cs="Arial"/>
                <w:b/>
                <w:sz w:val="22"/>
                <w:szCs w:val="22"/>
              </w:rPr>
              <w:t>Parliament</w:t>
            </w:r>
            <w:r>
              <w:rPr>
                <w:rFonts w:ascii="Cambria" w:hAnsi="Cambria" w:cs="Arial"/>
                <w:b/>
                <w:sz w:val="22"/>
                <w:szCs w:val="22"/>
              </w:rPr>
              <w:t xml:space="preserve"> – what roles?</w:t>
            </w:r>
          </w:p>
          <w:p w:rsidR="00974F1D" w:rsidRPr="009366E3" w:rsidRDefault="00974F1D" w:rsidP="008E29B3">
            <w:pPr>
              <w:rPr>
                <w:rFonts w:ascii="Cambria" w:hAnsi="Cambria" w:cs="Arial"/>
                <w:sz w:val="22"/>
                <w:szCs w:val="22"/>
              </w:rPr>
            </w:pPr>
            <w:r w:rsidRPr="009366E3">
              <w:rPr>
                <w:rFonts w:ascii="Cambria" w:hAnsi="Cambria" w:cs="Arial"/>
                <w:sz w:val="22"/>
                <w:szCs w:val="22"/>
              </w:rPr>
              <w:t xml:space="preserve">Chair: </w:t>
            </w:r>
            <w:r>
              <w:rPr>
                <w:rFonts w:ascii="Cambria" w:hAnsi="Cambria" w:cs="Arial"/>
                <w:sz w:val="22"/>
                <w:szCs w:val="22"/>
              </w:rPr>
              <w:t>Robin Butler</w:t>
            </w:r>
          </w:p>
          <w:p w:rsidR="00974F1D" w:rsidRPr="009366E3" w:rsidRDefault="00974F1D" w:rsidP="008E29B3">
            <w:pPr>
              <w:rPr>
                <w:rFonts w:ascii="Cambria" w:hAnsi="Cambria" w:cs="Arial"/>
                <w:sz w:val="22"/>
                <w:szCs w:val="22"/>
              </w:rPr>
            </w:pPr>
            <w:r>
              <w:rPr>
                <w:rFonts w:ascii="Cambria" w:hAnsi="Cambria" w:cs="Arial"/>
                <w:sz w:val="22"/>
                <w:szCs w:val="22"/>
              </w:rPr>
              <w:t>Lead speaker</w:t>
            </w:r>
            <w:r w:rsidRPr="009366E3">
              <w:rPr>
                <w:rFonts w:ascii="Cambria" w:hAnsi="Cambria" w:cs="Arial"/>
                <w:sz w:val="22"/>
                <w:szCs w:val="22"/>
              </w:rPr>
              <w:t>:</w:t>
            </w:r>
            <w:r w:rsidR="003B6A07">
              <w:rPr>
                <w:rFonts w:ascii="Cambria" w:hAnsi="Cambria" w:cs="Arial"/>
                <w:sz w:val="22"/>
                <w:szCs w:val="22"/>
              </w:rPr>
              <w:t xml:space="preserve"> </w:t>
            </w:r>
            <w:r>
              <w:rPr>
                <w:rFonts w:ascii="Cambria" w:hAnsi="Cambria" w:cs="Arial"/>
                <w:sz w:val="22"/>
                <w:szCs w:val="22"/>
              </w:rPr>
              <w:t>Alan Beith</w:t>
            </w:r>
          </w:p>
          <w:p w:rsidR="00974F1D" w:rsidRPr="009366E3" w:rsidRDefault="00974F1D" w:rsidP="008E29B3">
            <w:pPr>
              <w:rPr>
                <w:rFonts w:ascii="Cambria" w:hAnsi="Cambria" w:cs="Arial"/>
                <w:sz w:val="22"/>
                <w:szCs w:val="22"/>
              </w:rPr>
            </w:pPr>
          </w:p>
          <w:p w:rsidR="00974F1D" w:rsidRDefault="00974F1D" w:rsidP="00224073">
            <w:pPr>
              <w:ind w:left="360"/>
              <w:rPr>
                <w:rFonts w:ascii="Cambria" w:hAnsi="Cambria" w:cs="Arial"/>
                <w:sz w:val="22"/>
                <w:szCs w:val="22"/>
              </w:rPr>
            </w:pPr>
            <w:r w:rsidRPr="009366E3">
              <w:rPr>
                <w:rFonts w:ascii="Cambria" w:hAnsi="Cambria" w:cs="Arial"/>
                <w:sz w:val="22"/>
                <w:szCs w:val="22"/>
              </w:rPr>
              <w:t xml:space="preserve">The </w:t>
            </w:r>
            <w:r>
              <w:rPr>
                <w:rFonts w:ascii="Cambria" w:hAnsi="Cambria" w:cs="Arial"/>
                <w:sz w:val="22"/>
                <w:szCs w:val="22"/>
              </w:rPr>
              <w:t>BGI takes the view that effective Parliamentary scrutiny must be a key component of good government; the threat of being called to account for errors of policy or financial management provides a powerful incentive to the Executive to get things right. “Mid Term Review” accordingly included specific recommendations for strengthening Parliamentary oversight of the quality of legislation and supported the Liaison Committee’s suggestion that departmental Select Committees should focus on value for money and service improvements.</w:t>
            </w:r>
          </w:p>
          <w:p w:rsidR="00974F1D" w:rsidRDefault="00974F1D" w:rsidP="00224073">
            <w:pPr>
              <w:ind w:left="360"/>
              <w:rPr>
                <w:rFonts w:ascii="Cambria" w:hAnsi="Cambria" w:cs="Arial"/>
                <w:sz w:val="22"/>
                <w:szCs w:val="22"/>
              </w:rPr>
            </w:pPr>
          </w:p>
          <w:p w:rsidR="00974F1D" w:rsidRPr="009366E3" w:rsidRDefault="00974F1D" w:rsidP="0078453D">
            <w:pPr>
              <w:ind w:left="360"/>
              <w:rPr>
                <w:rFonts w:ascii="Cambria" w:hAnsi="Cambria" w:cs="Arial"/>
                <w:sz w:val="22"/>
                <w:szCs w:val="22"/>
              </w:rPr>
            </w:pPr>
            <w:r>
              <w:rPr>
                <w:rFonts w:ascii="Cambria" w:hAnsi="Cambria" w:cs="Arial"/>
                <w:sz w:val="22"/>
                <w:szCs w:val="22"/>
              </w:rPr>
              <w:t>However, majorities in both Houses enable the Government to limit the influence of Parliament should it wish to do so. Recent Commons proposals for setting legislative standards and establishing a Parliamentary Commission on the civil service have been summarily dismissed. The position of the Lords remains unresolved. Is Parliament becoming increasingly irrelevant?</w:t>
            </w:r>
            <w:r w:rsidRPr="009366E3">
              <w:rPr>
                <w:rFonts w:ascii="Cambria" w:hAnsi="Cambria" w:cs="Arial"/>
                <w:sz w:val="22"/>
                <w:szCs w:val="22"/>
              </w:rPr>
              <w:t xml:space="preserve"> </w:t>
            </w:r>
          </w:p>
          <w:p w:rsidR="00974F1D" w:rsidRPr="009366E3" w:rsidRDefault="00974F1D" w:rsidP="008E29B3">
            <w:pPr>
              <w:rPr>
                <w:rFonts w:ascii="Cambria" w:hAnsi="Cambria" w:cs="Arial"/>
                <w:sz w:val="22"/>
                <w:szCs w:val="22"/>
              </w:rPr>
            </w:pPr>
          </w:p>
        </w:tc>
      </w:tr>
      <w:tr w:rsidR="00974F1D" w:rsidRPr="009366E3" w:rsidTr="00974F1D">
        <w:trPr>
          <w:trHeight w:val="1524"/>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1800</w:t>
            </w:r>
          </w:p>
          <w:p w:rsidR="00974F1D" w:rsidRPr="009366E3" w:rsidRDefault="00974F1D" w:rsidP="008E29B3">
            <w:pPr>
              <w:rPr>
                <w:rFonts w:ascii="Cambria" w:hAnsi="Cambria" w:cs="Arial"/>
                <w:sz w:val="22"/>
                <w:szCs w:val="22"/>
              </w:rPr>
            </w:pPr>
          </w:p>
          <w:p w:rsidR="00974F1D" w:rsidRPr="009366E3" w:rsidRDefault="00974F1D">
            <w:pPr>
              <w:rPr>
                <w:rFonts w:ascii="Cambria" w:hAnsi="Cambria" w:cs="Arial"/>
                <w:sz w:val="22"/>
                <w:szCs w:val="22"/>
              </w:rPr>
            </w:pPr>
            <w:r w:rsidRPr="009366E3">
              <w:rPr>
                <w:rFonts w:ascii="Cambria" w:hAnsi="Cambria" w:cs="Arial"/>
                <w:sz w:val="22"/>
                <w:szCs w:val="22"/>
              </w:rPr>
              <w:t>1900</w:t>
            </w:r>
          </w:p>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1930</w:t>
            </w: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pPr>
              <w:rPr>
                <w:rFonts w:ascii="Cambria" w:hAnsi="Cambria" w:cs="Arial"/>
                <w:sz w:val="22"/>
                <w:szCs w:val="22"/>
              </w:rPr>
            </w:pPr>
            <w:r w:rsidRPr="009366E3">
              <w:rPr>
                <w:rFonts w:ascii="Cambria" w:hAnsi="Cambria" w:cs="Arial"/>
                <w:sz w:val="22"/>
                <w:szCs w:val="22"/>
              </w:rPr>
              <w:t>Break</w:t>
            </w:r>
          </w:p>
          <w:p w:rsidR="00974F1D" w:rsidRPr="009366E3" w:rsidRDefault="00974F1D" w:rsidP="008E29B3">
            <w:pPr>
              <w:rPr>
                <w:rFonts w:ascii="Cambria" w:hAnsi="Cambria" w:cs="Arial"/>
                <w:sz w:val="22"/>
                <w:szCs w:val="22"/>
              </w:rPr>
            </w:pPr>
          </w:p>
          <w:p w:rsidR="00974F1D" w:rsidRPr="009366E3" w:rsidRDefault="00974F1D">
            <w:pPr>
              <w:rPr>
                <w:rFonts w:ascii="Cambria" w:hAnsi="Cambria" w:cs="Arial"/>
                <w:sz w:val="22"/>
                <w:szCs w:val="22"/>
              </w:rPr>
            </w:pPr>
            <w:r w:rsidRPr="009366E3">
              <w:rPr>
                <w:rFonts w:ascii="Cambria" w:hAnsi="Cambria" w:cs="Arial"/>
                <w:sz w:val="22"/>
                <w:szCs w:val="22"/>
              </w:rPr>
              <w:t>Drinks</w:t>
            </w:r>
          </w:p>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Dinner</w:t>
            </w:r>
          </w:p>
          <w:p w:rsidR="00974F1D" w:rsidRPr="009366E3" w:rsidRDefault="00974F1D" w:rsidP="008E29B3">
            <w:pPr>
              <w:rPr>
                <w:rFonts w:ascii="Cambria" w:hAnsi="Cambria" w:cs="Arial"/>
                <w:sz w:val="22"/>
                <w:szCs w:val="22"/>
              </w:rPr>
            </w:pPr>
          </w:p>
        </w:tc>
      </w:tr>
      <w:tr w:rsidR="00974F1D" w:rsidRPr="009366E3" w:rsidTr="00974F1D">
        <w:trPr>
          <w:trHeight w:val="14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sz w:val="22"/>
                <w:szCs w:val="22"/>
              </w:rPr>
            </w:pPr>
            <w:r w:rsidRPr="009366E3">
              <w:rPr>
                <w:rFonts w:ascii="Cambria" w:hAnsi="Cambria" w:cs="Arial"/>
                <w:sz w:val="22"/>
                <w:szCs w:val="22"/>
              </w:rPr>
              <w:t>2100  (5)</w:t>
            </w:r>
          </w:p>
          <w:p w:rsidR="00974F1D" w:rsidRPr="009366E3" w:rsidRDefault="00974F1D">
            <w:pPr>
              <w:rPr>
                <w:rFonts w:ascii="Cambria" w:hAnsi="Cambria" w:cs="Arial"/>
                <w:sz w:val="22"/>
                <w:szCs w:val="22"/>
                <w:u w:val="single"/>
              </w:rPr>
            </w:pPr>
          </w:p>
        </w:tc>
        <w:tc>
          <w:tcPr>
            <w:tcW w:w="8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4F1D" w:rsidRPr="009366E3" w:rsidRDefault="00974F1D" w:rsidP="008E29B3">
            <w:pPr>
              <w:rPr>
                <w:rFonts w:ascii="Cambria" w:hAnsi="Cambria" w:cs="Arial"/>
                <w:sz w:val="22"/>
                <w:szCs w:val="22"/>
              </w:rPr>
            </w:pPr>
          </w:p>
          <w:p w:rsidR="00974F1D" w:rsidRPr="009366E3" w:rsidRDefault="00974F1D" w:rsidP="008E29B3">
            <w:pPr>
              <w:rPr>
                <w:rFonts w:ascii="Cambria" w:hAnsi="Cambria" w:cs="Arial"/>
                <w:b/>
                <w:sz w:val="22"/>
                <w:szCs w:val="22"/>
              </w:rPr>
            </w:pPr>
            <w:r w:rsidRPr="009366E3">
              <w:rPr>
                <w:rFonts w:ascii="Cambria" w:hAnsi="Cambria" w:cs="Arial"/>
                <w:b/>
                <w:sz w:val="22"/>
                <w:szCs w:val="22"/>
              </w:rPr>
              <w:t>After dinner discussion</w:t>
            </w:r>
            <w:r>
              <w:rPr>
                <w:rFonts w:ascii="Cambria" w:hAnsi="Cambria" w:cs="Arial"/>
                <w:b/>
                <w:sz w:val="22"/>
                <w:szCs w:val="22"/>
              </w:rPr>
              <w:t>: Are we sleepwalking into a constitutional crisis?</w:t>
            </w:r>
          </w:p>
          <w:p w:rsidR="00974F1D" w:rsidRPr="009366E3" w:rsidRDefault="00974F1D" w:rsidP="008E29B3">
            <w:pPr>
              <w:rPr>
                <w:rFonts w:ascii="Cambria" w:hAnsi="Cambria" w:cs="Arial"/>
                <w:sz w:val="22"/>
                <w:szCs w:val="22"/>
              </w:rPr>
            </w:pPr>
            <w:r w:rsidRPr="009366E3">
              <w:rPr>
                <w:rFonts w:ascii="Cambria" w:hAnsi="Cambria" w:cs="Arial"/>
                <w:sz w:val="22"/>
                <w:szCs w:val="22"/>
              </w:rPr>
              <w:t>Introductory speak</w:t>
            </w:r>
            <w:r>
              <w:rPr>
                <w:rFonts w:ascii="Cambria" w:hAnsi="Cambria" w:cs="Arial"/>
                <w:sz w:val="22"/>
                <w:szCs w:val="22"/>
              </w:rPr>
              <w:t>ers: Robin Butler, Richard Gordon</w:t>
            </w:r>
          </w:p>
          <w:p w:rsidR="00974F1D" w:rsidRPr="009366E3" w:rsidRDefault="00974F1D" w:rsidP="008E29B3">
            <w:pPr>
              <w:rPr>
                <w:rFonts w:ascii="Cambria" w:hAnsi="Cambria" w:cs="Arial"/>
                <w:sz w:val="22"/>
                <w:szCs w:val="22"/>
              </w:rPr>
            </w:pPr>
          </w:p>
          <w:p w:rsidR="00974F1D" w:rsidRDefault="00974F1D" w:rsidP="006F7AF3">
            <w:pPr>
              <w:rPr>
                <w:rFonts w:ascii="Cambria" w:hAnsi="Cambria" w:cs="Arial"/>
                <w:sz w:val="22"/>
                <w:szCs w:val="22"/>
              </w:rPr>
            </w:pPr>
            <w:r>
              <w:rPr>
                <w:rFonts w:ascii="Cambria" w:hAnsi="Cambria" w:cs="Arial"/>
                <w:sz w:val="22"/>
                <w:szCs w:val="22"/>
              </w:rPr>
              <w:t>The established consensus that underpins our unwritten constitution is under strain, with pressures to politicise the civil service and restrict the scope for judicial review and determined resistance to proposals for enhanced Parliamentary scrutiny.  Is the time approaching when we need a written constitution to define the limits of Executive power?</w:t>
            </w:r>
            <w:r w:rsidRPr="009366E3">
              <w:rPr>
                <w:rFonts w:ascii="Cambria" w:hAnsi="Cambria" w:cs="Arial"/>
                <w:sz w:val="22"/>
                <w:szCs w:val="22"/>
              </w:rPr>
              <w:t xml:space="preserve"> </w:t>
            </w:r>
          </w:p>
          <w:p w:rsidR="00974F1D" w:rsidRPr="009366E3" w:rsidRDefault="00974F1D" w:rsidP="006F7AF3">
            <w:pPr>
              <w:rPr>
                <w:rFonts w:ascii="Cambria" w:hAnsi="Cambria" w:cs="Arial"/>
                <w:sz w:val="22"/>
                <w:szCs w:val="22"/>
              </w:rPr>
            </w:pPr>
          </w:p>
        </w:tc>
      </w:tr>
    </w:tbl>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Pr="009366E3" w:rsidRDefault="008E29B3">
      <w:pPr>
        <w:rPr>
          <w:rFonts w:ascii="Cambria" w:hAnsi="Cambria"/>
        </w:rPr>
      </w:pPr>
    </w:p>
    <w:p w:rsidR="008E29B3" w:rsidRDefault="008E29B3">
      <w:pPr>
        <w:rPr>
          <w:rFonts w:ascii="Cambria" w:hAnsi="Cambria"/>
        </w:rPr>
      </w:pPr>
    </w:p>
    <w:p w:rsidR="008E29B3" w:rsidRDefault="008E29B3">
      <w:pPr>
        <w:rPr>
          <w:rFonts w:ascii="Cambria" w:hAnsi="Cambria"/>
        </w:rPr>
      </w:pPr>
    </w:p>
    <w:tbl>
      <w:tblPr>
        <w:tblW w:w="10032" w:type="dxa"/>
        <w:tblInd w:w="-743" w:type="dxa"/>
        <w:tblCellMar>
          <w:left w:w="0" w:type="dxa"/>
          <w:right w:w="0" w:type="dxa"/>
        </w:tblCellMar>
        <w:tblLook w:val="0000" w:firstRow="0" w:lastRow="0" w:firstColumn="0" w:lastColumn="0" w:noHBand="0" w:noVBand="0"/>
      </w:tblPr>
      <w:tblGrid>
        <w:gridCol w:w="1234"/>
        <w:gridCol w:w="8798"/>
      </w:tblGrid>
      <w:tr w:rsidR="003B6A07" w:rsidRPr="009366E3" w:rsidTr="003B6A07">
        <w:trPr>
          <w:trHeight w:val="383"/>
        </w:trPr>
        <w:tc>
          <w:tcPr>
            <w:tcW w:w="1003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Default="003B6A07" w:rsidP="008E29B3">
            <w:pPr>
              <w:rPr>
                <w:rFonts w:ascii="Cambria" w:hAnsi="Cambria" w:cs="Arial"/>
                <w:b/>
                <w:sz w:val="22"/>
                <w:szCs w:val="22"/>
                <w:u w:val="single"/>
              </w:rPr>
            </w:pPr>
            <w:r>
              <w:rPr>
                <w:rFonts w:ascii="Cambria" w:hAnsi="Cambria" w:cs="Arial"/>
                <w:b/>
                <w:sz w:val="22"/>
                <w:szCs w:val="22"/>
                <w:u w:val="single"/>
              </w:rPr>
              <w:t>Friday 20th</w:t>
            </w:r>
            <w:r w:rsidRPr="009366E3">
              <w:rPr>
                <w:rFonts w:ascii="Cambria" w:hAnsi="Cambria" w:cs="Arial"/>
                <w:b/>
                <w:sz w:val="22"/>
                <w:szCs w:val="22"/>
                <w:u w:val="single"/>
              </w:rPr>
              <w:t xml:space="preserve"> June</w:t>
            </w:r>
          </w:p>
          <w:p w:rsidR="003B6A07" w:rsidRPr="009366E3" w:rsidRDefault="003B6A07" w:rsidP="008E29B3">
            <w:pPr>
              <w:rPr>
                <w:rFonts w:ascii="Cambria" w:hAnsi="Cambria" w:cs="Arial"/>
                <w:b/>
                <w:sz w:val="22"/>
                <w:szCs w:val="22"/>
                <w:u w:val="single"/>
              </w:rPr>
            </w:pPr>
          </w:p>
        </w:tc>
      </w:tr>
      <w:tr w:rsidR="003B6A07" w:rsidRPr="009366E3" w:rsidTr="003B6A07">
        <w:trPr>
          <w:trHeight w:val="757"/>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pPr>
              <w:rPr>
                <w:rFonts w:ascii="Cambria" w:hAnsi="Cambria" w:cs="Arial"/>
                <w:sz w:val="22"/>
                <w:szCs w:val="22"/>
              </w:rPr>
            </w:pPr>
          </w:p>
          <w:p w:rsidR="003B6A07" w:rsidRPr="009366E3" w:rsidRDefault="003B6A07">
            <w:pPr>
              <w:rPr>
                <w:rFonts w:ascii="Cambria" w:hAnsi="Cambria" w:cs="Arial"/>
                <w:sz w:val="22"/>
                <w:szCs w:val="22"/>
              </w:rPr>
            </w:pPr>
            <w:r w:rsidRPr="009366E3">
              <w:rPr>
                <w:rFonts w:ascii="Cambria" w:hAnsi="Cambria" w:cs="Arial"/>
                <w:sz w:val="22"/>
                <w:szCs w:val="22"/>
              </w:rPr>
              <w:t>0830</w:t>
            </w: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pPr>
              <w:rPr>
                <w:rFonts w:ascii="Cambria" w:hAnsi="Cambria" w:cs="Arial"/>
                <w:sz w:val="22"/>
                <w:szCs w:val="22"/>
              </w:rPr>
            </w:pPr>
          </w:p>
          <w:p w:rsidR="003B6A07" w:rsidRPr="009366E3" w:rsidRDefault="003B6A07">
            <w:pPr>
              <w:rPr>
                <w:rFonts w:ascii="Cambria" w:hAnsi="Cambria" w:cs="Arial"/>
                <w:sz w:val="22"/>
                <w:szCs w:val="22"/>
              </w:rPr>
            </w:pPr>
            <w:r w:rsidRPr="009366E3">
              <w:rPr>
                <w:rFonts w:ascii="Cambria" w:hAnsi="Cambria" w:cs="Arial"/>
                <w:sz w:val="22"/>
                <w:szCs w:val="22"/>
              </w:rPr>
              <w:t>Breakfast</w:t>
            </w:r>
          </w:p>
        </w:tc>
      </w:tr>
      <w:tr w:rsidR="003B6A07" w:rsidRPr="009366E3" w:rsidTr="003B6A07">
        <w:trPr>
          <w:trHeight w:val="5324"/>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sz w:val="22"/>
                <w:szCs w:val="22"/>
              </w:rPr>
            </w:pPr>
          </w:p>
          <w:p w:rsidR="003B6A07" w:rsidRPr="008E03FD" w:rsidRDefault="003B6A07">
            <w:pPr>
              <w:rPr>
                <w:rFonts w:ascii="Cambria" w:hAnsi="Cambria" w:cs="Arial"/>
                <w:sz w:val="22"/>
                <w:szCs w:val="22"/>
              </w:rPr>
            </w:pPr>
            <w:r w:rsidRPr="009366E3">
              <w:rPr>
                <w:rFonts w:ascii="Cambria" w:hAnsi="Cambria" w:cs="Arial"/>
                <w:sz w:val="22"/>
                <w:szCs w:val="22"/>
              </w:rPr>
              <w:t>0900  (6)</w:t>
            </w: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widowControl w:val="0"/>
              <w:autoSpaceDE w:val="0"/>
              <w:autoSpaceDN w:val="0"/>
              <w:adjustRightInd w:val="0"/>
              <w:rPr>
                <w:rFonts w:ascii="Cambria" w:hAnsi="Cambria" w:cs="Arial"/>
                <w:b/>
                <w:sz w:val="22"/>
                <w:szCs w:val="22"/>
                <w:lang w:val="en-US"/>
              </w:rPr>
            </w:pPr>
          </w:p>
          <w:p w:rsidR="003B6A07" w:rsidRPr="009366E3" w:rsidRDefault="003B6A07" w:rsidP="008E29B3">
            <w:pPr>
              <w:widowControl w:val="0"/>
              <w:autoSpaceDE w:val="0"/>
              <w:autoSpaceDN w:val="0"/>
              <w:adjustRightInd w:val="0"/>
              <w:rPr>
                <w:rFonts w:ascii="Cambria" w:hAnsi="Cambria" w:cs="Arial"/>
                <w:sz w:val="22"/>
                <w:szCs w:val="22"/>
              </w:rPr>
            </w:pPr>
            <w:r>
              <w:rPr>
                <w:rFonts w:ascii="Cambria" w:hAnsi="Cambria" w:cs="Arial"/>
                <w:b/>
                <w:sz w:val="22"/>
                <w:szCs w:val="22"/>
                <w:lang w:val="en-US"/>
              </w:rPr>
              <w:t>Preparing for Government</w:t>
            </w:r>
          </w:p>
          <w:p w:rsidR="003B6A07" w:rsidRPr="009366E3" w:rsidRDefault="003B6A07" w:rsidP="008E29B3">
            <w:pPr>
              <w:rPr>
                <w:rFonts w:ascii="Cambria" w:hAnsi="Cambria" w:cs="Arial"/>
                <w:sz w:val="22"/>
                <w:szCs w:val="22"/>
              </w:rPr>
            </w:pPr>
            <w:r w:rsidRPr="009366E3">
              <w:rPr>
                <w:rFonts w:ascii="Cambria" w:hAnsi="Cambria" w:cs="Arial"/>
                <w:sz w:val="22"/>
                <w:szCs w:val="22"/>
              </w:rPr>
              <w:t>Chair</w:t>
            </w:r>
            <w:r>
              <w:rPr>
                <w:rFonts w:ascii="Cambria" w:hAnsi="Cambria" w:cs="Arial"/>
                <w:sz w:val="22"/>
                <w:szCs w:val="22"/>
              </w:rPr>
              <w:t>: Robin Butler</w:t>
            </w:r>
          </w:p>
          <w:p w:rsidR="003B6A07" w:rsidRPr="009366E3" w:rsidRDefault="003B6A07" w:rsidP="008E29B3">
            <w:pPr>
              <w:widowControl w:val="0"/>
              <w:autoSpaceDE w:val="0"/>
              <w:autoSpaceDN w:val="0"/>
              <w:adjustRightInd w:val="0"/>
              <w:rPr>
                <w:rFonts w:ascii="Cambria" w:hAnsi="Cambria" w:cs="Arial"/>
                <w:sz w:val="22"/>
                <w:szCs w:val="22"/>
              </w:rPr>
            </w:pPr>
            <w:r>
              <w:rPr>
                <w:rFonts w:ascii="Cambria" w:hAnsi="Cambria" w:cs="Arial"/>
                <w:sz w:val="22"/>
                <w:szCs w:val="22"/>
              </w:rPr>
              <w:t>Lead speaker</w:t>
            </w:r>
            <w:r w:rsidRPr="009366E3">
              <w:rPr>
                <w:rFonts w:ascii="Cambria" w:hAnsi="Cambria" w:cs="Arial"/>
                <w:sz w:val="22"/>
                <w:szCs w:val="22"/>
              </w:rPr>
              <w:t xml:space="preserve">:  </w:t>
            </w:r>
            <w:r>
              <w:rPr>
                <w:rFonts w:ascii="Cambria" w:hAnsi="Cambria" w:cs="Arial"/>
                <w:sz w:val="22"/>
                <w:szCs w:val="22"/>
              </w:rPr>
              <w:t>John Elvidge</w:t>
            </w:r>
          </w:p>
          <w:p w:rsidR="003B6A07" w:rsidRPr="009366E3" w:rsidRDefault="003B6A07" w:rsidP="008E29B3">
            <w:pPr>
              <w:widowControl w:val="0"/>
              <w:autoSpaceDE w:val="0"/>
              <w:autoSpaceDN w:val="0"/>
              <w:adjustRightInd w:val="0"/>
              <w:rPr>
                <w:rFonts w:ascii="Cambria" w:hAnsi="Cambria" w:cs="Arial"/>
                <w:sz w:val="22"/>
                <w:szCs w:val="22"/>
                <w:lang w:val="en-US"/>
              </w:rPr>
            </w:pPr>
          </w:p>
          <w:p w:rsidR="003B6A07" w:rsidRDefault="003B6A07" w:rsidP="008E29B3">
            <w:pPr>
              <w:rPr>
                <w:rFonts w:ascii="Cambria" w:hAnsi="Cambria" w:cs="Arial"/>
                <w:sz w:val="22"/>
                <w:szCs w:val="22"/>
                <w:lang w:val="en-US"/>
              </w:rPr>
            </w:pPr>
            <w:r>
              <w:rPr>
                <w:rFonts w:ascii="Cambria" w:hAnsi="Cambria" w:cs="Arial"/>
                <w:sz w:val="22"/>
                <w:szCs w:val="22"/>
                <w:lang w:val="en-US"/>
              </w:rPr>
              <w:t xml:space="preserve">The continuity provided by a permanent civil service enables United Kingdom Governments to “hit the ground running”. That has dangers as well as advantages: a new administration needs to be thoroughly prepared to take up the reins. </w:t>
            </w:r>
          </w:p>
          <w:p w:rsidR="003B6A07" w:rsidRDefault="003B6A07" w:rsidP="008E29B3">
            <w:pPr>
              <w:rPr>
                <w:rFonts w:ascii="Cambria" w:hAnsi="Cambria" w:cs="Arial"/>
                <w:sz w:val="22"/>
                <w:szCs w:val="22"/>
                <w:lang w:val="en-US"/>
              </w:rPr>
            </w:pPr>
          </w:p>
          <w:p w:rsidR="003B6A07" w:rsidRDefault="003B6A07" w:rsidP="008E29B3">
            <w:pPr>
              <w:rPr>
                <w:rFonts w:ascii="Cambria" w:hAnsi="Cambria" w:cs="Arial"/>
                <w:sz w:val="22"/>
                <w:szCs w:val="22"/>
                <w:lang w:val="en-US"/>
              </w:rPr>
            </w:pPr>
            <w:r>
              <w:rPr>
                <w:rFonts w:ascii="Cambria" w:hAnsi="Cambria" w:cs="Arial"/>
                <w:sz w:val="22"/>
                <w:szCs w:val="22"/>
                <w:lang w:val="en-US"/>
              </w:rPr>
              <w:t>“Mid Term Review” made several recommendations in this area:</w:t>
            </w:r>
          </w:p>
          <w:p w:rsidR="003B6A07" w:rsidRPr="009366E3" w:rsidRDefault="003B6A07" w:rsidP="00974F1D">
            <w:pPr>
              <w:ind w:right="435"/>
              <w:rPr>
                <w:rFonts w:ascii="Cambria" w:hAnsi="Cambria" w:cs="Arial"/>
                <w:sz w:val="22"/>
                <w:szCs w:val="22"/>
              </w:rPr>
            </w:pPr>
          </w:p>
          <w:p w:rsidR="003B6A07" w:rsidRPr="009366E3" w:rsidRDefault="003B6A07" w:rsidP="008E29B3">
            <w:pPr>
              <w:numPr>
                <w:ilvl w:val="0"/>
                <w:numId w:val="15"/>
              </w:numPr>
              <w:ind w:left="714" w:hanging="357"/>
              <w:contextualSpacing/>
              <w:rPr>
                <w:rFonts w:ascii="Cambria" w:hAnsi="Cambria" w:cs="Arial"/>
                <w:sz w:val="22"/>
                <w:szCs w:val="22"/>
                <w:lang w:val="en-US"/>
              </w:rPr>
            </w:pPr>
            <w:r>
              <w:rPr>
                <w:rFonts w:ascii="Cambria" w:hAnsi="Cambria" w:cs="Arial"/>
                <w:sz w:val="22"/>
                <w:szCs w:val="22"/>
                <w:lang w:val="en-US"/>
              </w:rPr>
              <w:t>Opposition parties should have ample access to civil service advice in the run up to an election;</w:t>
            </w:r>
            <w:r w:rsidRPr="009366E3">
              <w:rPr>
                <w:rFonts w:ascii="Cambria" w:hAnsi="Cambria" w:cs="Arial"/>
                <w:sz w:val="22"/>
                <w:szCs w:val="22"/>
                <w:lang w:val="en-US"/>
              </w:rPr>
              <w:t xml:space="preserve"> </w:t>
            </w:r>
          </w:p>
          <w:p w:rsidR="003B6A07" w:rsidRPr="009366E3" w:rsidRDefault="003B6A07" w:rsidP="008E29B3">
            <w:pPr>
              <w:numPr>
                <w:ilvl w:val="0"/>
                <w:numId w:val="15"/>
              </w:numPr>
              <w:ind w:left="714" w:hanging="357"/>
              <w:contextualSpacing/>
              <w:rPr>
                <w:rFonts w:ascii="Cambria" w:hAnsi="Cambria" w:cs="Arial"/>
                <w:sz w:val="22"/>
                <w:szCs w:val="22"/>
                <w:lang w:val="en-US"/>
              </w:rPr>
            </w:pPr>
            <w:r w:rsidRPr="009366E3">
              <w:rPr>
                <w:rFonts w:ascii="Cambria" w:hAnsi="Cambria" w:cs="Arial"/>
                <w:sz w:val="22"/>
                <w:szCs w:val="22"/>
                <w:lang w:val="en-US"/>
              </w:rPr>
              <w:t>Wh</w:t>
            </w:r>
            <w:r>
              <w:rPr>
                <w:rFonts w:ascii="Cambria" w:hAnsi="Cambria" w:cs="Arial"/>
                <w:sz w:val="22"/>
                <w:szCs w:val="22"/>
                <w:lang w:val="en-US"/>
              </w:rPr>
              <w:t>en a coalition is formed negotiations should not be rushed, civil service support should be available throughout, and the first Queen’s Speech should be largely confined to statements of policy with the detailed legislative programme following on at a later stage.</w:t>
            </w:r>
            <w:r w:rsidRPr="009366E3">
              <w:rPr>
                <w:rFonts w:ascii="Cambria" w:hAnsi="Cambria" w:cs="Arial"/>
                <w:sz w:val="22"/>
                <w:szCs w:val="22"/>
                <w:lang w:val="en-US"/>
              </w:rPr>
              <w:t xml:space="preserve"> </w:t>
            </w:r>
          </w:p>
          <w:p w:rsidR="003B6A07" w:rsidRPr="009366E3" w:rsidRDefault="003B6A07" w:rsidP="008E29B3">
            <w:pPr>
              <w:pStyle w:val="ColorfulList-Accent11"/>
              <w:rPr>
                <w:rFonts w:ascii="Cambria" w:hAnsi="Cambria" w:cs="Arial"/>
                <w:sz w:val="22"/>
                <w:szCs w:val="22"/>
                <w:lang w:val="en-US"/>
              </w:rPr>
            </w:pPr>
          </w:p>
          <w:p w:rsidR="003B6A07" w:rsidRPr="004623C5" w:rsidRDefault="003B6A07" w:rsidP="001F345B">
            <w:pPr>
              <w:spacing w:after="200"/>
              <w:contextualSpacing/>
              <w:rPr>
                <w:rFonts w:ascii="Cambria" w:hAnsi="Cambria" w:cs="Arial"/>
                <w:sz w:val="22"/>
                <w:szCs w:val="22"/>
                <w:lang w:val="en-US"/>
              </w:rPr>
            </w:pPr>
            <w:r>
              <w:rPr>
                <w:rFonts w:ascii="Cambria" w:hAnsi="Cambria" w:cs="Arial"/>
                <w:sz w:val="22"/>
                <w:szCs w:val="22"/>
                <w:lang w:val="en-US"/>
              </w:rPr>
              <w:t>Will the proposal to allow six months’ Opposition access to the civil service be sufficient? Are there lessons to be learned from the devolved administrations?</w:t>
            </w:r>
          </w:p>
        </w:tc>
      </w:tr>
      <w:tr w:rsidR="003B6A07" w:rsidRPr="009366E3" w:rsidTr="003B6A07">
        <w:trPr>
          <w:trHeight w:val="652"/>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sz w:val="22"/>
                <w:szCs w:val="22"/>
              </w:rPr>
            </w:pPr>
          </w:p>
          <w:p w:rsidR="003B6A07" w:rsidRPr="009366E3" w:rsidRDefault="003B6A07" w:rsidP="008E29B3">
            <w:pPr>
              <w:rPr>
                <w:rFonts w:ascii="Cambria" w:hAnsi="Cambria" w:cs="Arial"/>
                <w:sz w:val="22"/>
                <w:szCs w:val="22"/>
              </w:rPr>
            </w:pPr>
            <w:r w:rsidRPr="009366E3">
              <w:rPr>
                <w:rFonts w:ascii="Cambria" w:hAnsi="Cambria" w:cs="Arial"/>
                <w:sz w:val="22"/>
                <w:szCs w:val="22"/>
              </w:rPr>
              <w:t>1015</w:t>
            </w:r>
          </w:p>
          <w:p w:rsidR="003B6A07" w:rsidRPr="009366E3" w:rsidRDefault="003B6A07">
            <w:pPr>
              <w:rPr>
                <w:rFonts w:ascii="Cambria" w:hAnsi="Cambria" w:cs="Arial"/>
                <w:sz w:val="22"/>
                <w:szCs w:val="22"/>
                <w:u w:val="single"/>
              </w:rPr>
            </w:pP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sz w:val="22"/>
                <w:szCs w:val="22"/>
              </w:rPr>
            </w:pPr>
          </w:p>
          <w:p w:rsidR="003B6A07" w:rsidRPr="009366E3" w:rsidRDefault="003B6A07">
            <w:pPr>
              <w:rPr>
                <w:rFonts w:ascii="Cambria" w:hAnsi="Cambria" w:cs="Arial"/>
                <w:sz w:val="22"/>
                <w:szCs w:val="22"/>
              </w:rPr>
            </w:pPr>
            <w:r w:rsidRPr="009366E3">
              <w:rPr>
                <w:rFonts w:ascii="Cambria" w:hAnsi="Cambria" w:cs="Arial"/>
                <w:sz w:val="22"/>
                <w:szCs w:val="22"/>
              </w:rPr>
              <w:t>Tea/Coffee</w:t>
            </w:r>
          </w:p>
        </w:tc>
      </w:tr>
      <w:tr w:rsidR="003B6A07" w:rsidRPr="009366E3" w:rsidTr="003B6A07">
        <w:trPr>
          <w:trHeight w:val="2768"/>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sz w:val="22"/>
                <w:szCs w:val="22"/>
              </w:rPr>
            </w:pPr>
          </w:p>
          <w:p w:rsidR="003B6A07" w:rsidRPr="009366E3" w:rsidRDefault="003B6A07" w:rsidP="008E29B3">
            <w:pPr>
              <w:rPr>
                <w:rFonts w:ascii="Cambria" w:hAnsi="Cambria" w:cs="Arial"/>
                <w:sz w:val="22"/>
                <w:szCs w:val="22"/>
              </w:rPr>
            </w:pPr>
            <w:r w:rsidRPr="009366E3">
              <w:rPr>
                <w:rFonts w:ascii="Cambria" w:hAnsi="Cambria" w:cs="Arial"/>
                <w:sz w:val="22"/>
                <w:szCs w:val="22"/>
              </w:rPr>
              <w:t>1030  (7)</w:t>
            </w:r>
          </w:p>
          <w:p w:rsidR="003B6A07" w:rsidRPr="009366E3" w:rsidRDefault="003B6A07">
            <w:pPr>
              <w:rPr>
                <w:rFonts w:ascii="Cambria" w:hAnsi="Cambria" w:cs="Arial"/>
                <w:sz w:val="22"/>
                <w:szCs w:val="22"/>
                <w:u w:val="single"/>
              </w:rPr>
            </w:pP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b/>
                <w:sz w:val="22"/>
                <w:szCs w:val="22"/>
              </w:rPr>
            </w:pPr>
          </w:p>
          <w:p w:rsidR="003B6A07" w:rsidRPr="009366E3" w:rsidRDefault="003B6A07" w:rsidP="008E29B3">
            <w:pPr>
              <w:rPr>
                <w:rFonts w:ascii="Cambria" w:hAnsi="Cambria" w:cs="Arial"/>
                <w:b/>
                <w:sz w:val="22"/>
                <w:szCs w:val="22"/>
              </w:rPr>
            </w:pPr>
            <w:r>
              <w:rPr>
                <w:rFonts w:ascii="Cambria" w:hAnsi="Cambria" w:cs="Arial"/>
                <w:b/>
                <w:sz w:val="22"/>
                <w:szCs w:val="22"/>
              </w:rPr>
              <w:t>Blunder-free Government</w:t>
            </w:r>
          </w:p>
          <w:p w:rsidR="003B6A07" w:rsidRPr="009366E3" w:rsidRDefault="003B6A07" w:rsidP="008E29B3">
            <w:pPr>
              <w:rPr>
                <w:rFonts w:ascii="Cambria" w:hAnsi="Cambria" w:cs="Arial"/>
                <w:sz w:val="22"/>
                <w:szCs w:val="22"/>
              </w:rPr>
            </w:pPr>
            <w:r w:rsidRPr="009366E3">
              <w:rPr>
                <w:rFonts w:ascii="Cambria" w:hAnsi="Cambria" w:cs="Arial"/>
                <w:sz w:val="22"/>
                <w:szCs w:val="22"/>
              </w:rPr>
              <w:t xml:space="preserve">Chair: </w:t>
            </w:r>
            <w:r>
              <w:rPr>
                <w:rFonts w:ascii="Cambria" w:hAnsi="Cambria" w:cs="Arial"/>
                <w:sz w:val="22"/>
                <w:szCs w:val="22"/>
              </w:rPr>
              <w:t>Christopher Foster</w:t>
            </w:r>
          </w:p>
          <w:p w:rsidR="003B6A07" w:rsidRPr="009366E3" w:rsidRDefault="003B6A07" w:rsidP="008E29B3">
            <w:pPr>
              <w:rPr>
                <w:rFonts w:ascii="Cambria" w:hAnsi="Cambria" w:cs="Arial"/>
                <w:sz w:val="22"/>
                <w:szCs w:val="22"/>
              </w:rPr>
            </w:pPr>
            <w:r w:rsidRPr="009366E3">
              <w:rPr>
                <w:rFonts w:ascii="Cambria" w:hAnsi="Cambria" w:cs="Arial"/>
                <w:sz w:val="22"/>
                <w:szCs w:val="22"/>
              </w:rPr>
              <w:t xml:space="preserve">Lead speaker: </w:t>
            </w:r>
            <w:r>
              <w:rPr>
                <w:rFonts w:ascii="Cambria" w:hAnsi="Cambria" w:cs="Arial"/>
                <w:sz w:val="22"/>
                <w:szCs w:val="22"/>
              </w:rPr>
              <w:t>Anthony King</w:t>
            </w:r>
          </w:p>
          <w:p w:rsidR="003B6A07" w:rsidRPr="009366E3" w:rsidRDefault="003B6A07" w:rsidP="008E29B3">
            <w:pPr>
              <w:rPr>
                <w:rFonts w:ascii="Cambria" w:hAnsi="Cambria" w:cs="Arial"/>
                <w:sz w:val="22"/>
                <w:szCs w:val="22"/>
              </w:rPr>
            </w:pPr>
          </w:p>
          <w:p w:rsidR="003B6A07" w:rsidRDefault="003B6A07" w:rsidP="008E29B3">
            <w:pPr>
              <w:widowControl w:val="0"/>
              <w:autoSpaceDE w:val="0"/>
              <w:autoSpaceDN w:val="0"/>
              <w:adjustRightInd w:val="0"/>
              <w:rPr>
                <w:rFonts w:ascii="Cambria" w:hAnsi="Cambria" w:cs="Helvetica"/>
                <w:sz w:val="22"/>
                <w:szCs w:val="22"/>
                <w:lang w:val="en-US"/>
              </w:rPr>
            </w:pPr>
            <w:r>
              <w:rPr>
                <w:rFonts w:ascii="Cambria" w:hAnsi="Cambria" w:cs="Helvetica"/>
                <w:sz w:val="22"/>
                <w:szCs w:val="22"/>
                <w:lang w:val="en-US"/>
              </w:rPr>
              <w:t>“The Blunders of our Governments” by Anthony King and Ivor Crewe examined a number of notorious recent policy failures. BGI recommendations for avoiding such failures focus on technocratic solutions: explicit standards for staged policy development with detailed calculations of costs and benefits and full consultation with those responsible for implementation. But the King/Crewe analysis shows that failures of political judgement were a major factor.</w:t>
            </w:r>
          </w:p>
          <w:p w:rsidR="003B6A07" w:rsidRPr="009366E3" w:rsidRDefault="003B6A07" w:rsidP="008E29B3">
            <w:pPr>
              <w:widowControl w:val="0"/>
              <w:autoSpaceDE w:val="0"/>
              <w:autoSpaceDN w:val="0"/>
              <w:adjustRightInd w:val="0"/>
              <w:rPr>
                <w:rFonts w:ascii="Cambria" w:hAnsi="Cambria" w:cs="Helvetica"/>
                <w:sz w:val="22"/>
                <w:szCs w:val="22"/>
                <w:lang w:val="en-US"/>
              </w:rPr>
            </w:pPr>
            <w:r w:rsidRPr="009366E3">
              <w:rPr>
                <w:rFonts w:ascii="Cambria" w:hAnsi="Cambria" w:cs="Helvetica"/>
                <w:sz w:val="22"/>
                <w:szCs w:val="22"/>
                <w:lang w:val="en-US"/>
              </w:rPr>
              <w:t xml:space="preserve"> </w:t>
            </w:r>
          </w:p>
          <w:p w:rsidR="003B6A07" w:rsidRDefault="003B6A07" w:rsidP="008E29B3">
            <w:pPr>
              <w:widowControl w:val="0"/>
              <w:numPr>
                <w:ilvl w:val="0"/>
                <w:numId w:val="24"/>
              </w:numPr>
              <w:autoSpaceDE w:val="0"/>
              <w:autoSpaceDN w:val="0"/>
              <w:adjustRightInd w:val="0"/>
              <w:rPr>
                <w:rFonts w:ascii="Cambria" w:hAnsi="Cambria" w:cs="Helvetica"/>
                <w:sz w:val="22"/>
                <w:szCs w:val="22"/>
                <w:lang w:val="en-US"/>
              </w:rPr>
            </w:pPr>
            <w:r w:rsidRPr="009366E3">
              <w:rPr>
                <w:rFonts w:ascii="Cambria" w:hAnsi="Cambria" w:cs="Helvetica"/>
                <w:sz w:val="22"/>
                <w:szCs w:val="22"/>
                <w:lang w:val="en-US"/>
              </w:rPr>
              <w:t>W</w:t>
            </w:r>
            <w:r>
              <w:rPr>
                <w:rFonts w:ascii="Cambria" w:hAnsi="Cambria" w:cs="Helvetica"/>
                <w:sz w:val="22"/>
                <w:szCs w:val="22"/>
                <w:lang w:val="en-US"/>
              </w:rPr>
              <w:t>ould a more rigorous application of standard procedures for policy development make a significant difference?</w:t>
            </w:r>
          </w:p>
          <w:p w:rsidR="003B6A07" w:rsidRPr="009366E3" w:rsidRDefault="009371B6" w:rsidP="008E29B3">
            <w:pPr>
              <w:widowControl w:val="0"/>
              <w:numPr>
                <w:ilvl w:val="0"/>
                <w:numId w:val="24"/>
              </w:numPr>
              <w:autoSpaceDE w:val="0"/>
              <w:autoSpaceDN w:val="0"/>
              <w:adjustRightInd w:val="0"/>
              <w:rPr>
                <w:rFonts w:ascii="Cambria" w:hAnsi="Cambria" w:cs="Helvetica"/>
                <w:sz w:val="22"/>
                <w:szCs w:val="22"/>
                <w:lang w:val="en-US"/>
              </w:rPr>
            </w:pPr>
            <w:r>
              <w:rPr>
                <w:rFonts w:ascii="Cambria" w:hAnsi="Cambria" w:cs="Helvetica"/>
                <w:sz w:val="22"/>
                <w:szCs w:val="22"/>
                <w:lang w:val="en-US"/>
              </w:rPr>
              <w:t>Might</w:t>
            </w:r>
            <w:r w:rsidR="003B6A07">
              <w:rPr>
                <w:rFonts w:ascii="Cambria" w:hAnsi="Cambria" w:cs="Helvetica"/>
                <w:sz w:val="22"/>
                <w:szCs w:val="22"/>
                <w:lang w:val="en-US"/>
              </w:rPr>
              <w:t xml:space="preserve"> increased ministerial involvement in civil service appointments threaten the quality of unbiased advice from departmental experts?</w:t>
            </w:r>
          </w:p>
          <w:p w:rsidR="003B6A07" w:rsidRPr="009366E3" w:rsidRDefault="003B6A07" w:rsidP="008E29B3">
            <w:pPr>
              <w:numPr>
                <w:ilvl w:val="0"/>
                <w:numId w:val="24"/>
              </w:numPr>
              <w:rPr>
                <w:rFonts w:ascii="Cambria" w:hAnsi="Cambria"/>
                <w:sz w:val="22"/>
              </w:rPr>
            </w:pPr>
            <w:r>
              <w:rPr>
                <w:rFonts w:ascii="Cambria" w:hAnsi="Cambria" w:cs="Helvetica"/>
                <w:sz w:val="22"/>
                <w:szCs w:val="22"/>
                <w:lang w:val="en-US"/>
              </w:rPr>
              <w:t xml:space="preserve">Is the </w:t>
            </w:r>
            <w:r w:rsidR="009371B6">
              <w:rPr>
                <w:rFonts w:ascii="Cambria" w:hAnsi="Cambria" w:cs="Helvetica"/>
                <w:sz w:val="22"/>
                <w:szCs w:val="22"/>
                <w:lang w:val="en-US"/>
              </w:rPr>
              <w:t xml:space="preserve">increasing </w:t>
            </w:r>
            <w:r>
              <w:rPr>
                <w:rFonts w:ascii="Cambria" w:hAnsi="Cambria" w:cs="Helvetica"/>
                <w:sz w:val="22"/>
                <w:szCs w:val="22"/>
                <w:lang w:val="en-US"/>
              </w:rPr>
              <w:t xml:space="preserve">lack of experience </w:t>
            </w:r>
            <w:r w:rsidR="009371B6">
              <w:rPr>
                <w:rFonts w:ascii="Cambria" w:hAnsi="Cambria" w:cs="Helvetica"/>
                <w:sz w:val="22"/>
                <w:szCs w:val="22"/>
                <w:lang w:val="en-US"/>
              </w:rPr>
              <w:t xml:space="preserve">of the world outside politics </w:t>
            </w:r>
            <w:r>
              <w:rPr>
                <w:rFonts w:ascii="Cambria" w:hAnsi="Cambria" w:cs="Helvetica"/>
                <w:sz w:val="22"/>
                <w:szCs w:val="22"/>
                <w:lang w:val="en-US"/>
              </w:rPr>
              <w:t xml:space="preserve">of </w:t>
            </w:r>
            <w:r w:rsidR="009371B6">
              <w:rPr>
                <w:rFonts w:ascii="Cambria" w:hAnsi="Cambria" w:cs="Helvetica"/>
                <w:sz w:val="22"/>
                <w:szCs w:val="22"/>
                <w:lang w:val="en-US"/>
              </w:rPr>
              <w:t xml:space="preserve">both </w:t>
            </w:r>
            <w:r>
              <w:rPr>
                <w:rFonts w:ascii="Cambria" w:hAnsi="Cambria" w:cs="Helvetica"/>
                <w:sz w:val="22"/>
                <w:szCs w:val="22"/>
                <w:lang w:val="en-US"/>
              </w:rPr>
              <w:t>ministers and special advisers a problem?</w:t>
            </w:r>
          </w:p>
          <w:p w:rsidR="003B6A07" w:rsidRPr="009366E3" w:rsidRDefault="003B6A07">
            <w:pPr>
              <w:rPr>
                <w:rFonts w:ascii="Cambria" w:hAnsi="Cambria" w:cs="Arial"/>
                <w:sz w:val="22"/>
                <w:szCs w:val="22"/>
              </w:rPr>
            </w:pPr>
          </w:p>
        </w:tc>
      </w:tr>
      <w:tr w:rsidR="003B6A07" w:rsidRPr="009366E3" w:rsidTr="003B6A07">
        <w:trPr>
          <w:trHeight w:val="764"/>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sz w:val="22"/>
                <w:szCs w:val="22"/>
              </w:rPr>
            </w:pPr>
          </w:p>
          <w:p w:rsidR="003B6A07" w:rsidRPr="009366E3" w:rsidRDefault="003B6A07" w:rsidP="008E29B3">
            <w:pPr>
              <w:rPr>
                <w:rFonts w:ascii="Cambria" w:hAnsi="Cambria" w:cs="Arial"/>
                <w:sz w:val="22"/>
                <w:szCs w:val="22"/>
              </w:rPr>
            </w:pPr>
            <w:r w:rsidRPr="009366E3">
              <w:rPr>
                <w:rFonts w:ascii="Cambria" w:hAnsi="Cambria" w:cs="Arial"/>
                <w:sz w:val="22"/>
                <w:szCs w:val="22"/>
              </w:rPr>
              <w:t>1145  (8)</w:t>
            </w:r>
          </w:p>
          <w:p w:rsidR="003B6A07" w:rsidRPr="009366E3" w:rsidRDefault="003B6A07">
            <w:pPr>
              <w:rPr>
                <w:rFonts w:ascii="Cambria" w:hAnsi="Cambria" w:cs="Arial"/>
                <w:sz w:val="22"/>
                <w:szCs w:val="22"/>
                <w:u w:val="single"/>
              </w:rPr>
            </w:pP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b/>
                <w:sz w:val="22"/>
                <w:szCs w:val="22"/>
              </w:rPr>
            </w:pPr>
          </w:p>
          <w:p w:rsidR="003B6A07" w:rsidRPr="009366E3" w:rsidRDefault="003B6A07" w:rsidP="008E29B3">
            <w:pPr>
              <w:rPr>
                <w:rFonts w:ascii="Cambria" w:hAnsi="Cambria" w:cs="Arial"/>
                <w:sz w:val="22"/>
                <w:szCs w:val="22"/>
              </w:rPr>
            </w:pPr>
            <w:r w:rsidRPr="009366E3">
              <w:rPr>
                <w:rFonts w:ascii="Cambria" w:hAnsi="Cambria" w:cs="Arial"/>
                <w:b/>
                <w:sz w:val="22"/>
                <w:szCs w:val="22"/>
              </w:rPr>
              <w:t>Summarising the conference’s outcome</w:t>
            </w:r>
            <w:r>
              <w:rPr>
                <w:rFonts w:ascii="Cambria" w:hAnsi="Cambria" w:cs="Arial"/>
                <w:b/>
                <w:sz w:val="22"/>
                <w:szCs w:val="22"/>
              </w:rPr>
              <w:t>: Richard Mottram</w:t>
            </w:r>
          </w:p>
          <w:p w:rsidR="003B6A07" w:rsidRPr="009366E3" w:rsidRDefault="003B6A07" w:rsidP="003B6A07">
            <w:pPr>
              <w:rPr>
                <w:rFonts w:ascii="Cambria" w:hAnsi="Cambria" w:cs="Arial"/>
                <w:sz w:val="22"/>
                <w:szCs w:val="22"/>
              </w:rPr>
            </w:pPr>
          </w:p>
        </w:tc>
      </w:tr>
      <w:tr w:rsidR="003B6A07" w:rsidRPr="009366E3" w:rsidTr="003B6A07">
        <w:trPr>
          <w:trHeight w:val="648"/>
        </w:trPr>
        <w:tc>
          <w:tcPr>
            <w:tcW w:w="12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B6A07" w:rsidRPr="009366E3" w:rsidRDefault="003B6A07" w:rsidP="008E29B3">
            <w:pPr>
              <w:rPr>
                <w:rFonts w:ascii="Cambria" w:hAnsi="Cambria" w:cs="Arial"/>
                <w:sz w:val="22"/>
                <w:szCs w:val="22"/>
              </w:rPr>
            </w:pPr>
          </w:p>
          <w:p w:rsidR="003B6A07" w:rsidRPr="009366E3" w:rsidRDefault="003B6A07" w:rsidP="008E29B3">
            <w:pPr>
              <w:rPr>
                <w:rFonts w:ascii="Cambria" w:hAnsi="Cambria" w:cs="Arial"/>
                <w:sz w:val="22"/>
                <w:szCs w:val="22"/>
              </w:rPr>
            </w:pPr>
            <w:r w:rsidRPr="009366E3">
              <w:rPr>
                <w:rFonts w:ascii="Cambria" w:hAnsi="Cambria" w:cs="Arial"/>
                <w:sz w:val="22"/>
                <w:szCs w:val="22"/>
              </w:rPr>
              <w:t>1230</w:t>
            </w:r>
          </w:p>
        </w:tc>
        <w:tc>
          <w:tcPr>
            <w:tcW w:w="87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B6A07" w:rsidRDefault="003B6A07" w:rsidP="008E29B3">
            <w:pPr>
              <w:rPr>
                <w:rFonts w:ascii="Cambria" w:hAnsi="Cambria" w:cs="Arial"/>
                <w:sz w:val="22"/>
                <w:szCs w:val="22"/>
              </w:rPr>
            </w:pPr>
          </w:p>
          <w:p w:rsidR="003B6A07" w:rsidRPr="009366E3" w:rsidRDefault="003B6A07" w:rsidP="008E29B3">
            <w:pPr>
              <w:rPr>
                <w:rFonts w:ascii="Cambria" w:hAnsi="Cambria" w:cs="Arial"/>
                <w:sz w:val="22"/>
                <w:szCs w:val="22"/>
              </w:rPr>
            </w:pPr>
            <w:r w:rsidRPr="009366E3">
              <w:rPr>
                <w:rFonts w:ascii="Cambria" w:hAnsi="Cambria" w:cs="Arial"/>
                <w:sz w:val="22"/>
                <w:szCs w:val="22"/>
              </w:rPr>
              <w:t>Conference ends.</w:t>
            </w:r>
          </w:p>
        </w:tc>
      </w:tr>
    </w:tbl>
    <w:p w:rsidR="008E29B3" w:rsidRPr="009366E3" w:rsidRDefault="008E29B3" w:rsidP="00805A79">
      <w:pPr>
        <w:rPr>
          <w:rFonts w:ascii="Cambria" w:hAnsi="Cambria" w:cs="Arial"/>
          <w:b/>
          <w:sz w:val="22"/>
          <w:szCs w:val="22"/>
        </w:rPr>
      </w:pPr>
    </w:p>
    <w:sectPr w:rsidR="008E29B3" w:rsidRPr="009366E3" w:rsidSect="008E29B3">
      <w:pgSz w:w="12240" w:h="15840"/>
      <w:pgMar w:top="284" w:right="1701"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3EE" w:rsidRDefault="001D73EE">
      <w:r>
        <w:separator/>
      </w:r>
    </w:p>
  </w:endnote>
  <w:endnote w:type="continuationSeparator" w:id="0">
    <w:p w:rsidR="001D73EE" w:rsidRDefault="001D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3EE" w:rsidRDefault="001D73EE">
      <w:r>
        <w:separator/>
      </w:r>
    </w:p>
  </w:footnote>
  <w:footnote w:type="continuationSeparator" w:id="0">
    <w:p w:rsidR="001D73EE" w:rsidRDefault="001D7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0143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CB1A5E"/>
    <w:multiLevelType w:val="hybridMultilevel"/>
    <w:tmpl w:val="6016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805E19"/>
    <w:multiLevelType w:val="hybridMultilevel"/>
    <w:tmpl w:val="F3E66502"/>
    <w:lvl w:ilvl="0" w:tplc="5EF65C78">
      <w:numFmt w:val="bullet"/>
      <w:lvlText w:val="-"/>
      <w:lvlJc w:val="left"/>
      <w:pPr>
        <w:ind w:left="880" w:hanging="52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8D6284"/>
    <w:multiLevelType w:val="hybridMultilevel"/>
    <w:tmpl w:val="A906B4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D7CB9"/>
    <w:multiLevelType w:val="hybridMultilevel"/>
    <w:tmpl w:val="1F0EB15E"/>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3DD377ED"/>
    <w:multiLevelType w:val="hybridMultilevel"/>
    <w:tmpl w:val="16C4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8F1CEB"/>
    <w:multiLevelType w:val="hybridMultilevel"/>
    <w:tmpl w:val="599E8618"/>
    <w:lvl w:ilvl="0" w:tplc="2E02835C">
      <w:start w:val="62"/>
      <w:numFmt w:val="bullet"/>
      <w:lvlText w:val="-"/>
      <w:lvlJc w:val="left"/>
      <w:pPr>
        <w:ind w:left="927"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9E6EB2"/>
    <w:multiLevelType w:val="hybridMultilevel"/>
    <w:tmpl w:val="EF38E418"/>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57390057"/>
    <w:multiLevelType w:val="hybridMultilevel"/>
    <w:tmpl w:val="7C648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26005B"/>
    <w:multiLevelType w:val="multilevel"/>
    <w:tmpl w:val="599E8618"/>
    <w:lvl w:ilvl="0">
      <w:start w:val="62"/>
      <w:numFmt w:val="bullet"/>
      <w:lvlText w:val="-"/>
      <w:lvlJc w:val="left"/>
      <w:pPr>
        <w:ind w:left="927" w:hanging="360"/>
      </w:pPr>
      <w:rPr>
        <w:rFonts w:ascii="Arial" w:eastAsia="Times New Roman" w:hAnsi="Arial" w:cs="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F9534F1"/>
    <w:multiLevelType w:val="hybridMultilevel"/>
    <w:tmpl w:val="1A8E377A"/>
    <w:lvl w:ilvl="0" w:tplc="D1203BF2">
      <w:start w:val="22"/>
      <w:numFmt w:val="bullet"/>
      <w:lvlText w:val="-"/>
      <w:lvlJc w:val="left"/>
      <w:pPr>
        <w:ind w:left="284" w:hanging="284"/>
      </w:pPr>
      <w:rPr>
        <w:rFonts w:ascii="Calibri" w:eastAsia="Cambria" w:hAnsi="Calibri" w:hint="default"/>
        <w:color w:val="auto"/>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FDD630D"/>
    <w:multiLevelType w:val="hybridMultilevel"/>
    <w:tmpl w:val="844E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4C3EFB"/>
    <w:multiLevelType w:val="hybridMultilevel"/>
    <w:tmpl w:val="B7641D02"/>
    <w:lvl w:ilvl="0" w:tplc="ECEE2F90">
      <w:start w:val="1"/>
      <w:numFmt w:val="bullet"/>
      <w:lvlText w:val=""/>
      <w:lvlJc w:val="left"/>
      <w:pPr>
        <w:ind w:left="1003" w:hanging="436"/>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68DD366E"/>
    <w:multiLevelType w:val="hybridMultilevel"/>
    <w:tmpl w:val="B74209D8"/>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6A021764"/>
    <w:multiLevelType w:val="hybridMultilevel"/>
    <w:tmpl w:val="34BC58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15521B"/>
    <w:multiLevelType w:val="hybridMultilevel"/>
    <w:tmpl w:val="432C58B0"/>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6CAC5009"/>
    <w:multiLevelType w:val="hybridMultilevel"/>
    <w:tmpl w:val="3B660F14"/>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718718B0"/>
    <w:multiLevelType w:val="hybridMultilevel"/>
    <w:tmpl w:val="9C2CE89C"/>
    <w:lvl w:ilvl="0" w:tplc="E72E7F02">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71D30D93"/>
    <w:multiLevelType w:val="hybridMultilevel"/>
    <w:tmpl w:val="8D903DAA"/>
    <w:lvl w:ilvl="0" w:tplc="ECEE2F90">
      <w:start w:val="1"/>
      <w:numFmt w:val="bullet"/>
      <w:lvlText w:val=""/>
      <w:lvlJc w:val="left"/>
      <w:pPr>
        <w:ind w:left="720" w:hanging="4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4B0323"/>
    <w:multiLevelType w:val="hybridMultilevel"/>
    <w:tmpl w:val="2F9CEA0E"/>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7D3F2DA1"/>
    <w:multiLevelType w:val="hybridMultilevel"/>
    <w:tmpl w:val="6094A358"/>
    <w:lvl w:ilvl="0" w:tplc="E72E7F02">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7DFE5737"/>
    <w:multiLevelType w:val="hybridMultilevel"/>
    <w:tmpl w:val="5CB4EBB0"/>
    <w:lvl w:ilvl="0" w:tplc="2E02835C">
      <w:start w:val="62"/>
      <w:numFmt w:val="bullet"/>
      <w:lvlText w:val="-"/>
      <w:lvlJc w:val="left"/>
      <w:pPr>
        <w:ind w:left="927"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14"/>
  </w:num>
  <w:num w:numId="12">
    <w:abstractNumId w:val="8"/>
  </w:num>
  <w:num w:numId="13">
    <w:abstractNumId w:val="21"/>
  </w:num>
  <w:num w:numId="14">
    <w:abstractNumId w:val="2"/>
  </w:num>
  <w:num w:numId="15">
    <w:abstractNumId w:val="3"/>
  </w:num>
  <w:num w:numId="16">
    <w:abstractNumId w:val="11"/>
  </w:num>
  <w:num w:numId="17">
    <w:abstractNumId w:val="5"/>
  </w:num>
  <w:num w:numId="18">
    <w:abstractNumId w:val="1"/>
  </w:num>
  <w:num w:numId="19">
    <w:abstractNumId w:val="0"/>
  </w:num>
  <w:num w:numId="20">
    <w:abstractNumId w:val="10"/>
  </w:num>
  <w:num w:numId="21">
    <w:abstractNumId w:val="6"/>
  </w:num>
  <w:num w:numId="22">
    <w:abstractNumId w:val="9"/>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8215F5"/>
    <w:rsid w:val="00016D63"/>
    <w:rsid w:val="00122C61"/>
    <w:rsid w:val="00125F25"/>
    <w:rsid w:val="001D73EE"/>
    <w:rsid w:val="001F345B"/>
    <w:rsid w:val="00224073"/>
    <w:rsid w:val="002416D1"/>
    <w:rsid w:val="002F1E60"/>
    <w:rsid w:val="00325130"/>
    <w:rsid w:val="00325F0F"/>
    <w:rsid w:val="0035156E"/>
    <w:rsid w:val="00352937"/>
    <w:rsid w:val="003B6A07"/>
    <w:rsid w:val="003F33D5"/>
    <w:rsid w:val="00537597"/>
    <w:rsid w:val="00545240"/>
    <w:rsid w:val="00574D7D"/>
    <w:rsid w:val="0058175C"/>
    <w:rsid w:val="005F202C"/>
    <w:rsid w:val="006E02BF"/>
    <w:rsid w:val="006F6AD0"/>
    <w:rsid w:val="006F7AF3"/>
    <w:rsid w:val="00737F1F"/>
    <w:rsid w:val="00744B53"/>
    <w:rsid w:val="00754AB2"/>
    <w:rsid w:val="0078453D"/>
    <w:rsid w:val="007B0A65"/>
    <w:rsid w:val="00805A79"/>
    <w:rsid w:val="008062C3"/>
    <w:rsid w:val="00814E90"/>
    <w:rsid w:val="00815A09"/>
    <w:rsid w:val="008215F5"/>
    <w:rsid w:val="00824A5D"/>
    <w:rsid w:val="008364D4"/>
    <w:rsid w:val="008E29B3"/>
    <w:rsid w:val="008F6CA3"/>
    <w:rsid w:val="00905660"/>
    <w:rsid w:val="009142E4"/>
    <w:rsid w:val="009371B6"/>
    <w:rsid w:val="00974F1D"/>
    <w:rsid w:val="00BF5362"/>
    <w:rsid w:val="00C22E6C"/>
    <w:rsid w:val="00C447B2"/>
    <w:rsid w:val="00C92A40"/>
    <w:rsid w:val="00CC713F"/>
    <w:rsid w:val="00D47011"/>
    <w:rsid w:val="00D646F5"/>
    <w:rsid w:val="00D7295B"/>
    <w:rsid w:val="00D81672"/>
    <w:rsid w:val="00D85E32"/>
    <w:rsid w:val="00E76FD2"/>
    <w:rsid w:val="00EA1389"/>
    <w:rsid w:val="00EC379A"/>
    <w:rsid w:val="00F1375D"/>
    <w:rsid w:val="00F309F6"/>
    <w:rsid w:val="00FA329C"/>
    <w:rsid w:val="00FA785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F169AB8-65C4-4E3A-87BE-087CEEAA0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C7753"/>
    <w:pPr>
      <w:tabs>
        <w:tab w:val="center" w:pos="4320"/>
        <w:tab w:val="right" w:pos="8640"/>
      </w:tabs>
    </w:pPr>
    <w:rPr>
      <w:lang w:val="x-none" w:eastAsia="x-none"/>
    </w:rPr>
  </w:style>
  <w:style w:type="character" w:customStyle="1" w:styleId="HeaderChar">
    <w:name w:val="Header Char"/>
    <w:link w:val="Header"/>
    <w:rsid w:val="009C7753"/>
    <w:rPr>
      <w:sz w:val="24"/>
      <w:szCs w:val="24"/>
    </w:rPr>
  </w:style>
  <w:style w:type="paragraph" w:styleId="Footer">
    <w:name w:val="footer"/>
    <w:basedOn w:val="Normal"/>
    <w:link w:val="FooterChar"/>
    <w:rsid w:val="009C7753"/>
    <w:pPr>
      <w:tabs>
        <w:tab w:val="center" w:pos="4320"/>
        <w:tab w:val="right" w:pos="8640"/>
      </w:tabs>
    </w:pPr>
    <w:rPr>
      <w:lang w:val="x-none" w:eastAsia="x-none"/>
    </w:rPr>
  </w:style>
  <w:style w:type="character" w:customStyle="1" w:styleId="FooterChar">
    <w:name w:val="Footer Char"/>
    <w:link w:val="Footer"/>
    <w:rsid w:val="009C7753"/>
    <w:rPr>
      <w:sz w:val="24"/>
      <w:szCs w:val="24"/>
    </w:rPr>
  </w:style>
  <w:style w:type="paragraph" w:styleId="NormalWeb">
    <w:name w:val="Normal (Web)"/>
    <w:basedOn w:val="Normal"/>
    <w:uiPriority w:val="99"/>
    <w:rsid w:val="00A41662"/>
    <w:pPr>
      <w:spacing w:beforeLines="1" w:afterLines="1"/>
    </w:pPr>
    <w:rPr>
      <w:rFonts w:ascii="Times" w:hAnsi="Times"/>
      <w:sz w:val="20"/>
      <w:szCs w:val="20"/>
    </w:rPr>
  </w:style>
  <w:style w:type="paragraph" w:customStyle="1" w:styleId="MediumGrid1-Accent21">
    <w:name w:val="Medium Grid 1 - Accent 21"/>
    <w:basedOn w:val="Normal"/>
    <w:uiPriority w:val="34"/>
    <w:qFormat/>
    <w:rsid w:val="004844BC"/>
    <w:pPr>
      <w:spacing w:after="200" w:line="276" w:lineRule="auto"/>
      <w:ind w:left="720"/>
      <w:contextualSpacing/>
    </w:pPr>
    <w:rPr>
      <w:rFonts w:ascii="Arial" w:eastAsia="Calibri" w:hAnsi="Arial" w:cs="Helvetica"/>
      <w:sz w:val="20"/>
    </w:rPr>
  </w:style>
  <w:style w:type="character" w:customStyle="1" w:styleId="apple-converted-space">
    <w:name w:val="apple-converted-space"/>
    <w:basedOn w:val="DefaultParagraphFont"/>
    <w:rsid w:val="003966F4"/>
  </w:style>
  <w:style w:type="paragraph" w:customStyle="1" w:styleId="ColorfulList-Accent11">
    <w:name w:val="Colorful List - Accent 11"/>
    <w:basedOn w:val="Normal"/>
    <w:uiPriority w:val="34"/>
    <w:qFormat/>
    <w:rsid w:val="0064087A"/>
    <w:pPr>
      <w:ind w:left="720"/>
      <w:contextualSpacing/>
    </w:pPr>
  </w:style>
  <w:style w:type="character" w:styleId="Hyperlink">
    <w:name w:val="Hyperlink"/>
    <w:rsid w:val="00B623A1"/>
    <w:rPr>
      <w:color w:val="0000FF"/>
      <w:u w:val="single"/>
    </w:rPr>
  </w:style>
  <w:style w:type="paragraph" w:styleId="BalloonText">
    <w:name w:val="Balloon Text"/>
    <w:basedOn w:val="Normal"/>
    <w:link w:val="BalloonTextChar"/>
    <w:rsid w:val="00E76FD2"/>
    <w:rPr>
      <w:rFonts w:ascii="Segoe UI" w:hAnsi="Segoe UI" w:cs="Segoe UI"/>
      <w:sz w:val="18"/>
      <w:szCs w:val="18"/>
    </w:rPr>
  </w:style>
  <w:style w:type="character" w:customStyle="1" w:styleId="BalloonTextChar">
    <w:name w:val="Balloon Text Char"/>
    <w:basedOn w:val="DefaultParagraphFont"/>
    <w:link w:val="BalloonText"/>
    <w:rsid w:val="00E76F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 11/9 Programme</vt:lpstr>
    </vt:vector>
  </TitlesOfParts>
  <Company/>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11/9 Programme</dc:title>
  <dc:subject/>
  <dc:creator>Peter Owen</dc:creator>
  <cp:keywords/>
  <cp:lastModifiedBy>Peter Owen</cp:lastModifiedBy>
  <cp:revision>4</cp:revision>
  <cp:lastPrinted>2014-04-21T17:27:00Z</cp:lastPrinted>
  <dcterms:created xsi:type="dcterms:W3CDTF">2014-04-21T17:41:00Z</dcterms:created>
  <dcterms:modified xsi:type="dcterms:W3CDTF">2014-04-28T17:46:00Z</dcterms:modified>
</cp:coreProperties>
</file>